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B68" w:rsidRPr="00741CE5" w:rsidRDefault="00385B68" w:rsidP="00385B68">
      <w:pPr>
        <w:pStyle w:val="Title"/>
        <w:rPr>
          <w:sz w:val="28"/>
          <w:lang w:val="en-GB"/>
        </w:rPr>
      </w:pPr>
      <w:r w:rsidRPr="00741CE5">
        <w:rPr>
          <w:sz w:val="28"/>
          <w:lang w:val="en-GB"/>
        </w:rPr>
        <w:t xml:space="preserve">Terms of Reference </w:t>
      </w:r>
    </w:p>
    <w:p w:rsidR="00385B68" w:rsidRPr="00F94978" w:rsidRDefault="00385B68" w:rsidP="00385B68">
      <w:pPr>
        <w:jc w:val="center"/>
        <w:rPr>
          <w:rFonts w:eastAsia="Arial" w:cs="Arial"/>
          <w:b/>
          <w:bCs/>
          <w:color w:val="000000"/>
          <w:sz w:val="28"/>
          <w:szCs w:val="32"/>
          <w:lang w:val="en-GB" w:eastAsia="de-DE"/>
        </w:rPr>
      </w:pPr>
      <w:r>
        <w:rPr>
          <w:rFonts w:eastAsia="Arial" w:cs="Arial"/>
          <w:b/>
          <w:bCs/>
          <w:color w:val="000000"/>
          <w:sz w:val="28"/>
          <w:szCs w:val="32"/>
          <w:lang w:val="en-GB" w:eastAsia="de-DE"/>
        </w:rPr>
        <w:t>Legal Support to the Ministry of Environment and Natural Resource Protection (</w:t>
      </w:r>
      <w:proofErr w:type="spellStart"/>
      <w:r>
        <w:rPr>
          <w:rFonts w:eastAsia="Arial" w:cs="Arial"/>
          <w:b/>
          <w:bCs/>
          <w:color w:val="000000"/>
          <w:sz w:val="28"/>
          <w:szCs w:val="32"/>
          <w:lang w:val="en-GB" w:eastAsia="de-DE"/>
        </w:rPr>
        <w:t>MoENRP</w:t>
      </w:r>
      <w:proofErr w:type="spellEnd"/>
      <w:r>
        <w:rPr>
          <w:rFonts w:eastAsia="Arial" w:cs="Arial"/>
          <w:b/>
          <w:bCs/>
          <w:color w:val="000000"/>
          <w:sz w:val="28"/>
          <w:szCs w:val="32"/>
          <w:lang w:val="en-GB" w:eastAsia="de-DE"/>
        </w:rPr>
        <w:t>) of Georgia in the process of setting up institutional structures for accessing the Green Climate Fund</w:t>
      </w:r>
    </w:p>
    <w:p w:rsidR="00385B68" w:rsidRPr="00BA7942" w:rsidRDefault="00385B68" w:rsidP="00385B68">
      <w:pPr>
        <w:rPr>
          <w:rFonts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6378"/>
      </w:tblGrid>
      <w:tr w:rsidR="00385B68" w:rsidRPr="00E83E34" w:rsidTr="00CD034D">
        <w:trPr>
          <w:trHeight w:val="20"/>
        </w:trPr>
        <w:tc>
          <w:tcPr>
            <w:tcW w:w="2764" w:type="dxa"/>
            <w:tcBorders>
              <w:bottom w:val="single" w:sz="4" w:space="0" w:color="auto"/>
            </w:tcBorders>
          </w:tcPr>
          <w:p w:rsidR="00385B68" w:rsidRPr="00FF2580" w:rsidRDefault="00385B68" w:rsidP="00CD034D">
            <w:pPr>
              <w:spacing w:after="120"/>
              <w:rPr>
                <w:rFonts w:cs="Arial"/>
                <w:b/>
                <w:lang w:val="en-GB"/>
              </w:rPr>
            </w:pPr>
            <w:r w:rsidRPr="00FF2580">
              <w:rPr>
                <w:rFonts w:cs="Arial"/>
                <w:b/>
                <w:lang w:val="en-GB"/>
              </w:rPr>
              <w:t xml:space="preserve">Program title: </w:t>
            </w:r>
          </w:p>
        </w:tc>
        <w:tc>
          <w:tcPr>
            <w:tcW w:w="6378" w:type="dxa"/>
            <w:tcBorders>
              <w:bottom w:val="single" w:sz="4" w:space="0" w:color="auto"/>
            </w:tcBorders>
          </w:tcPr>
          <w:p w:rsidR="00385B68" w:rsidRPr="00FF2580" w:rsidRDefault="00385B68" w:rsidP="00CD034D">
            <w:pPr>
              <w:spacing w:after="120"/>
              <w:rPr>
                <w:rFonts w:cs="Arial"/>
                <w:b/>
                <w:lang w:val="en-US"/>
              </w:rPr>
            </w:pPr>
            <w:r>
              <w:rPr>
                <w:rFonts w:cs="Arial"/>
                <w:lang w:val="en-US" w:eastAsia="id-ID"/>
              </w:rPr>
              <w:t>Green Climate Fund (GCF) Readiness and Preparatory Support in Georgia</w:t>
            </w:r>
          </w:p>
        </w:tc>
      </w:tr>
      <w:tr w:rsidR="00385B68" w:rsidRPr="00FF2580" w:rsidTr="00CD034D">
        <w:trPr>
          <w:trHeight w:val="20"/>
        </w:trPr>
        <w:tc>
          <w:tcPr>
            <w:tcW w:w="2764" w:type="dxa"/>
            <w:tcBorders>
              <w:top w:val="single" w:sz="4" w:space="0" w:color="auto"/>
              <w:left w:val="single" w:sz="4" w:space="0" w:color="auto"/>
              <w:bottom w:val="single" w:sz="4" w:space="0" w:color="auto"/>
              <w:right w:val="single" w:sz="4" w:space="0" w:color="auto"/>
            </w:tcBorders>
          </w:tcPr>
          <w:p w:rsidR="00385B68" w:rsidRPr="00FF2580" w:rsidRDefault="00385B68" w:rsidP="00CD034D">
            <w:pPr>
              <w:spacing w:after="120"/>
              <w:rPr>
                <w:rFonts w:cs="Arial"/>
                <w:b/>
                <w:lang w:val="en-GB"/>
              </w:rPr>
            </w:pPr>
            <w:r w:rsidRPr="00FF2580">
              <w:rPr>
                <w:rFonts w:cs="Arial"/>
                <w:b/>
                <w:lang w:val="en-GB"/>
              </w:rPr>
              <w:t>Program No:</w:t>
            </w:r>
          </w:p>
        </w:tc>
        <w:tc>
          <w:tcPr>
            <w:tcW w:w="6378" w:type="dxa"/>
            <w:tcBorders>
              <w:top w:val="single" w:sz="4" w:space="0" w:color="auto"/>
              <w:left w:val="single" w:sz="4" w:space="0" w:color="auto"/>
              <w:bottom w:val="single" w:sz="4" w:space="0" w:color="auto"/>
              <w:right w:val="single" w:sz="4" w:space="0" w:color="auto"/>
            </w:tcBorders>
          </w:tcPr>
          <w:p w:rsidR="00385B68" w:rsidRPr="00F90BC6" w:rsidRDefault="00385B68" w:rsidP="00CD034D">
            <w:pPr>
              <w:spacing w:after="120"/>
              <w:rPr>
                <w:rFonts w:ascii="Sylfaen" w:hAnsi="Sylfaen" w:cs="Arial"/>
                <w:b/>
                <w:lang w:val="ka-GE"/>
              </w:rPr>
            </w:pPr>
            <w:r w:rsidRPr="00F90BC6">
              <w:rPr>
                <w:rFonts w:cs="Arial"/>
                <w:lang w:val="en-US" w:eastAsia="id-ID"/>
              </w:rPr>
              <w:t>20</w:t>
            </w:r>
            <w:r>
              <w:rPr>
                <w:rFonts w:cs="Arial"/>
                <w:lang w:val="en-US" w:eastAsia="id-ID"/>
              </w:rPr>
              <w:t>12.9769.6-212</w:t>
            </w:r>
            <w:r w:rsidRPr="00F90BC6">
              <w:rPr>
                <w:rFonts w:cs="Arial"/>
                <w:lang w:val="en-US" w:eastAsia="id-ID"/>
              </w:rPr>
              <w:t>.00</w:t>
            </w:r>
          </w:p>
        </w:tc>
      </w:tr>
      <w:tr w:rsidR="00385B68" w:rsidRPr="00E83E34" w:rsidTr="00CD034D">
        <w:trPr>
          <w:trHeight w:val="73"/>
        </w:trPr>
        <w:tc>
          <w:tcPr>
            <w:tcW w:w="2764" w:type="dxa"/>
            <w:tcBorders>
              <w:top w:val="single" w:sz="4" w:space="0" w:color="auto"/>
              <w:left w:val="single" w:sz="4" w:space="0" w:color="auto"/>
              <w:bottom w:val="single" w:sz="4" w:space="0" w:color="auto"/>
              <w:right w:val="single" w:sz="4" w:space="0" w:color="auto"/>
            </w:tcBorders>
          </w:tcPr>
          <w:p w:rsidR="00385B68" w:rsidRPr="00FF2580" w:rsidRDefault="00385B68" w:rsidP="00CD034D">
            <w:pPr>
              <w:spacing w:after="120"/>
              <w:rPr>
                <w:rFonts w:cs="Arial"/>
                <w:b/>
                <w:lang w:val="en-GB"/>
              </w:rPr>
            </w:pPr>
            <w:r w:rsidRPr="00FF2580">
              <w:rPr>
                <w:rFonts w:cs="Arial"/>
                <w:b/>
                <w:lang w:val="en-GB"/>
              </w:rPr>
              <w:t>Objective of the support:</w:t>
            </w:r>
          </w:p>
        </w:tc>
        <w:tc>
          <w:tcPr>
            <w:tcW w:w="6378" w:type="dxa"/>
            <w:tcBorders>
              <w:top w:val="single" w:sz="4" w:space="0" w:color="auto"/>
              <w:left w:val="single" w:sz="4" w:space="0" w:color="auto"/>
              <w:bottom w:val="single" w:sz="4" w:space="0" w:color="auto"/>
              <w:right w:val="single" w:sz="4" w:space="0" w:color="auto"/>
            </w:tcBorders>
          </w:tcPr>
          <w:p w:rsidR="00385B68" w:rsidRDefault="00385B68" w:rsidP="00CD034D">
            <w:pPr>
              <w:numPr>
                <w:ilvl w:val="0"/>
                <w:numId w:val="2"/>
              </w:numPr>
              <w:jc w:val="both"/>
              <w:rPr>
                <w:lang w:val="en-US"/>
              </w:rPr>
            </w:pPr>
            <w:r>
              <w:rPr>
                <w:lang w:val="en-US"/>
              </w:rPr>
              <w:t xml:space="preserve">To assist </w:t>
            </w:r>
            <w:proofErr w:type="spellStart"/>
            <w:r>
              <w:rPr>
                <w:lang w:val="en-US"/>
              </w:rPr>
              <w:t>MoENRP</w:t>
            </w:r>
            <w:proofErr w:type="spellEnd"/>
            <w:r>
              <w:rPr>
                <w:lang w:val="en-US"/>
              </w:rPr>
              <w:t xml:space="preserve"> in its capacity as Georgia’s NDA with legal expertise in setting up institutional structures and procedures for in-country coordination and structured dialogue on project prioritization and development </w:t>
            </w:r>
          </w:p>
          <w:p w:rsidR="00385B68" w:rsidRPr="00B00D41" w:rsidRDefault="00385B68" w:rsidP="00CD034D">
            <w:pPr>
              <w:numPr>
                <w:ilvl w:val="0"/>
                <w:numId w:val="2"/>
              </w:numPr>
              <w:jc w:val="both"/>
              <w:rPr>
                <w:lang w:val="en-US"/>
              </w:rPr>
            </w:pPr>
            <w:r>
              <w:rPr>
                <w:lang w:val="en-US"/>
              </w:rPr>
              <w:t xml:space="preserve">Provide legal advice to </w:t>
            </w:r>
            <w:proofErr w:type="spellStart"/>
            <w:r>
              <w:rPr>
                <w:lang w:val="en-US"/>
              </w:rPr>
              <w:t>MoENRP</w:t>
            </w:r>
            <w:proofErr w:type="spellEnd"/>
            <w:r>
              <w:rPr>
                <w:lang w:val="en-US"/>
              </w:rPr>
              <w:t xml:space="preserve"> over the implementation phase of GCF readiness activities</w:t>
            </w:r>
          </w:p>
        </w:tc>
      </w:tr>
      <w:tr w:rsidR="00385B68" w:rsidRPr="002814E1" w:rsidTr="00CD034D">
        <w:trPr>
          <w:trHeight w:val="20"/>
        </w:trPr>
        <w:tc>
          <w:tcPr>
            <w:tcW w:w="2764" w:type="dxa"/>
            <w:tcBorders>
              <w:top w:val="single" w:sz="4" w:space="0" w:color="auto"/>
              <w:bottom w:val="single" w:sz="4" w:space="0" w:color="auto"/>
            </w:tcBorders>
          </w:tcPr>
          <w:p w:rsidR="00385B68" w:rsidRPr="00FF2580" w:rsidRDefault="00385B68" w:rsidP="00CD034D">
            <w:pPr>
              <w:spacing w:after="120"/>
              <w:rPr>
                <w:rFonts w:cs="Arial"/>
                <w:b/>
                <w:lang w:val="en-GB"/>
              </w:rPr>
            </w:pPr>
            <w:r w:rsidRPr="00FF2580">
              <w:rPr>
                <w:rFonts w:cs="Arial"/>
                <w:b/>
                <w:lang w:val="en-GB"/>
              </w:rPr>
              <w:t>Duration of assignment:</w:t>
            </w:r>
          </w:p>
        </w:tc>
        <w:tc>
          <w:tcPr>
            <w:tcW w:w="6378" w:type="dxa"/>
            <w:tcBorders>
              <w:top w:val="single" w:sz="4" w:space="0" w:color="auto"/>
              <w:bottom w:val="single" w:sz="4" w:space="0" w:color="auto"/>
            </w:tcBorders>
          </w:tcPr>
          <w:p w:rsidR="00385B68" w:rsidRPr="00FF2580" w:rsidRDefault="00D340E0" w:rsidP="00CD034D">
            <w:pPr>
              <w:rPr>
                <w:rFonts w:cs="Arial"/>
                <w:lang w:val="en-US" w:eastAsia="id-ID"/>
              </w:rPr>
            </w:pPr>
            <w:r>
              <w:rPr>
                <w:rFonts w:cs="Arial"/>
                <w:lang w:val="en-US" w:eastAsia="id-ID"/>
              </w:rPr>
              <w:t>15</w:t>
            </w:r>
            <w:r w:rsidR="00385B68">
              <w:rPr>
                <w:rFonts w:cs="Arial"/>
                <w:lang w:val="en-US" w:eastAsia="id-ID"/>
              </w:rPr>
              <w:t xml:space="preserve">.06.2017 – </w:t>
            </w:r>
            <w:r>
              <w:rPr>
                <w:rFonts w:cs="Arial"/>
                <w:lang w:val="en-US" w:eastAsia="id-ID"/>
              </w:rPr>
              <w:t>30</w:t>
            </w:r>
            <w:r w:rsidR="00385B68">
              <w:rPr>
                <w:rFonts w:cs="Arial"/>
                <w:lang w:val="en-US" w:eastAsia="id-ID"/>
              </w:rPr>
              <w:t>.09.2017</w:t>
            </w:r>
          </w:p>
        </w:tc>
      </w:tr>
    </w:tbl>
    <w:p w:rsidR="00385B68" w:rsidRPr="00E06E46" w:rsidRDefault="00385B68" w:rsidP="00385B68">
      <w:pPr>
        <w:rPr>
          <w:rStyle w:val="PageNumber"/>
          <w:lang w:val="en-US"/>
        </w:rPr>
      </w:pPr>
    </w:p>
    <w:p w:rsidR="00385B68" w:rsidRDefault="00385B68" w:rsidP="00385B68">
      <w:pPr>
        <w:pStyle w:val="Heading1"/>
        <w:numPr>
          <w:ilvl w:val="0"/>
          <w:numId w:val="1"/>
        </w:numPr>
        <w:jc w:val="both"/>
        <w:rPr>
          <w:rStyle w:val="PageNumber"/>
        </w:rPr>
      </w:pPr>
      <w:r w:rsidRPr="00250E5E">
        <w:rPr>
          <w:rStyle w:val="PageNumber"/>
        </w:rPr>
        <w:t>Background</w:t>
      </w:r>
    </w:p>
    <w:p w:rsidR="00385B68" w:rsidRDefault="00385B68" w:rsidP="00385B68">
      <w:pPr>
        <w:rPr>
          <w:lang w:val="en-US" w:eastAsia="x-none"/>
        </w:rPr>
      </w:pPr>
    </w:p>
    <w:p w:rsidR="00385B68" w:rsidRDefault="00385B68" w:rsidP="00385B68">
      <w:pPr>
        <w:jc w:val="both"/>
        <w:rPr>
          <w:lang w:val="en-GB"/>
        </w:rPr>
      </w:pPr>
      <w:r>
        <w:rPr>
          <w:lang w:val="en-GB"/>
        </w:rPr>
        <w:t>The Green Climate Fund (GCF) is the main operating entity of the financial mechanism of the United Nation Framework Convention on Climate Change (UNFCCC). The GCF was launched out of the UNFCCC process in 2011 and through its initial resource mobilisation efforts the Fund so far has received contributions of more than USD 10 billion – making it the largest dedicated multilateral climate fund. Its objective is to promote the paradigm shift towards low-emission and climate resilient development pathways by providing support to developing countries to limit or reduce their greenhouse gas emissions and adapt to the impacts of climate change. Through the adoption of the Fund’s Initial Strategic Plan, the Board linked this objective closely to the implementation of the Paris Agreement – the most recent and comprehensive international treaty governing the global response to the threat of climate change. At its core the Agreement aims at holding the increase in the global average temperature to well below 2°C above pre-industrial levels and pursuing efforts to limit the temperature increase to 1.5°C. More than 137 countries have already ratified the Paris Agreement and through the ratification registered their Nationally Determined Contributions which capture the actions that countries aim to implement under the Agreement. As such, NDCs are the key instrument for delivery under the Agreement and implementing current as well as gradually increasing the ambition of subsequent NDCs will be instrumental for achieving its temperature limits. Country driven processes that will catalyse the envisaged paradigm shift across all sectors of the economy play an important role in this regard and the GCF has put country ownership at the core of its funding model – inter alia by providing readiness and preparatory support to National Designated Authorities (NDAs) for setting up institutional structures for in-country coordination and dialogue on project development and prioritization.</w:t>
      </w:r>
    </w:p>
    <w:p w:rsidR="00385B68" w:rsidRDefault="00385B68" w:rsidP="00385B68">
      <w:pPr>
        <w:jc w:val="both"/>
        <w:rPr>
          <w:lang w:val="en-GB"/>
        </w:rPr>
      </w:pPr>
    </w:p>
    <w:p w:rsidR="00385B68" w:rsidRDefault="00385B68" w:rsidP="00385B68">
      <w:pPr>
        <w:jc w:val="both"/>
        <w:rPr>
          <w:lang w:val="en-GB"/>
        </w:rPr>
      </w:pPr>
      <w:r>
        <w:rPr>
          <w:lang w:val="en-GB"/>
        </w:rPr>
        <w:t>The Ministry of Environment and Natural Resources Protection (</w:t>
      </w:r>
      <w:proofErr w:type="spellStart"/>
      <w:r>
        <w:rPr>
          <w:lang w:val="en-GB"/>
        </w:rPr>
        <w:t>MoENRP</w:t>
      </w:r>
      <w:proofErr w:type="spellEnd"/>
      <w:r>
        <w:rPr>
          <w:lang w:val="en-GB"/>
        </w:rPr>
        <w:t>) in Georgia in its capacity as the National Designated Authority (NDA) to the GCF has developed a targeted programme of activities on enhancing in-country coordination, strategic dialogue and concept note development. Support for these activities has been granted under the GCF Readiness and Preparatory Programme and MOENRP has nominated GIZ to serve as delivery partner.</w:t>
      </w:r>
    </w:p>
    <w:p w:rsidR="00385B68" w:rsidRDefault="00385B68" w:rsidP="00385B68">
      <w:pPr>
        <w:pStyle w:val="Heading1"/>
        <w:numPr>
          <w:ilvl w:val="1"/>
          <w:numId w:val="1"/>
        </w:numPr>
        <w:jc w:val="both"/>
        <w:rPr>
          <w:rStyle w:val="PageNumber"/>
        </w:rPr>
      </w:pPr>
      <w:r>
        <w:rPr>
          <w:rStyle w:val="PageNumber"/>
        </w:rPr>
        <w:lastRenderedPageBreak/>
        <w:t>Readiness Activities</w:t>
      </w:r>
    </w:p>
    <w:p w:rsidR="00385B68" w:rsidRDefault="00385B68" w:rsidP="00385B68">
      <w:pPr>
        <w:rPr>
          <w:lang w:val="en-US"/>
        </w:rPr>
      </w:pPr>
    </w:p>
    <w:p w:rsidR="00385B68" w:rsidRDefault="00385B68" w:rsidP="00385B68">
      <w:pPr>
        <w:jc w:val="both"/>
        <w:rPr>
          <w:lang w:val="en-GB"/>
        </w:rPr>
      </w:pPr>
      <w:r>
        <w:rPr>
          <w:lang w:val="en-GB"/>
        </w:rPr>
        <w:t>The MOENRP seeks to achieve the following outputs with the readiness activities:</w:t>
      </w:r>
    </w:p>
    <w:p w:rsidR="00385B68" w:rsidRDefault="00385B68" w:rsidP="00385B68">
      <w:pPr>
        <w:jc w:val="both"/>
        <w:rPr>
          <w:lang w:val="en-GB"/>
        </w:rPr>
      </w:pPr>
    </w:p>
    <w:p w:rsidR="00385B68" w:rsidRPr="00C03746" w:rsidRDefault="00385B68" w:rsidP="00385B68">
      <w:pPr>
        <w:numPr>
          <w:ilvl w:val="0"/>
          <w:numId w:val="4"/>
        </w:numPr>
        <w:jc w:val="both"/>
        <w:rPr>
          <w:lang w:val="en-GB"/>
        </w:rPr>
      </w:pPr>
      <w:r w:rsidRPr="00C03746">
        <w:rPr>
          <w:rStyle w:val="PageNumber"/>
          <w:rFonts w:cs="Arial"/>
          <w:lang w:val="en-US"/>
        </w:rPr>
        <w:t xml:space="preserve">A coordination mechanism for climate finance has been established </w:t>
      </w:r>
    </w:p>
    <w:p w:rsidR="00385B68" w:rsidRDefault="00385B68" w:rsidP="00385B68">
      <w:pPr>
        <w:numPr>
          <w:ilvl w:val="0"/>
          <w:numId w:val="4"/>
        </w:numPr>
        <w:jc w:val="both"/>
        <w:rPr>
          <w:rStyle w:val="PageNumber"/>
          <w:rFonts w:cs="Arial"/>
          <w:lang w:val="en-US"/>
        </w:rPr>
      </w:pPr>
      <w:r w:rsidRPr="005E0B52">
        <w:rPr>
          <w:rStyle w:val="PageNumber"/>
          <w:rFonts w:cs="Arial"/>
          <w:lang w:val="en-US"/>
        </w:rPr>
        <w:t>A no-objection procedure is established that includes the consultation with other ministries / stakeholders in the process</w:t>
      </w:r>
    </w:p>
    <w:p w:rsidR="00385B68" w:rsidRDefault="00385B68" w:rsidP="00385B68">
      <w:pPr>
        <w:numPr>
          <w:ilvl w:val="0"/>
          <w:numId w:val="4"/>
        </w:numPr>
        <w:jc w:val="both"/>
        <w:rPr>
          <w:rFonts w:cs="Arial"/>
          <w:lang w:val="en-US"/>
        </w:rPr>
      </w:pPr>
      <w:r>
        <w:rPr>
          <w:rStyle w:val="PageNumber"/>
          <w:rFonts w:cs="Arial"/>
          <w:lang w:val="en-US"/>
        </w:rPr>
        <w:t>A</w:t>
      </w:r>
      <w:r w:rsidRPr="00C03746">
        <w:rPr>
          <w:rStyle w:val="PageNumber"/>
          <w:rFonts w:cs="Arial"/>
          <w:lang w:val="en-US"/>
        </w:rPr>
        <w:t xml:space="preserve"> Technical Secretariat</w:t>
      </w:r>
      <w:r>
        <w:rPr>
          <w:rStyle w:val="PageNumber"/>
          <w:rFonts w:cs="Arial"/>
          <w:lang w:val="en-US"/>
        </w:rPr>
        <w:t xml:space="preserve"> within the NDA is established and</w:t>
      </w:r>
      <w:r w:rsidRPr="00C03746">
        <w:rPr>
          <w:rStyle w:val="PageNumber"/>
          <w:rFonts w:cs="Arial"/>
          <w:lang w:val="en-US"/>
        </w:rPr>
        <w:t xml:space="preserve"> has a clear understanding and description of its role</w:t>
      </w:r>
    </w:p>
    <w:p w:rsidR="00385B68" w:rsidRDefault="00385B68" w:rsidP="00385B68">
      <w:pPr>
        <w:numPr>
          <w:ilvl w:val="0"/>
          <w:numId w:val="4"/>
        </w:numPr>
        <w:jc w:val="both"/>
        <w:rPr>
          <w:rFonts w:cs="Arial"/>
          <w:lang w:val="en-US"/>
        </w:rPr>
      </w:pPr>
      <w:r w:rsidRPr="00C03746">
        <w:rPr>
          <w:rStyle w:val="PageNumber"/>
          <w:rFonts w:cs="Arial"/>
          <w:lang w:val="en-US"/>
        </w:rPr>
        <w:t>A knowledge management system is in place</w:t>
      </w:r>
    </w:p>
    <w:p w:rsidR="00385B68" w:rsidRDefault="00385B68" w:rsidP="00385B68">
      <w:pPr>
        <w:numPr>
          <w:ilvl w:val="0"/>
          <w:numId w:val="4"/>
        </w:numPr>
        <w:jc w:val="both"/>
        <w:rPr>
          <w:rFonts w:cs="Arial"/>
          <w:lang w:val="en-US"/>
        </w:rPr>
      </w:pPr>
      <w:r w:rsidRPr="00C03746">
        <w:rPr>
          <w:rStyle w:val="PageNumber"/>
          <w:rFonts w:cs="Arial"/>
          <w:lang w:val="en-US"/>
        </w:rPr>
        <w:t xml:space="preserve">A Structured Dialogue between the NDA/Ministries and Accredited Entities is in </w:t>
      </w:r>
      <w:r>
        <w:rPr>
          <w:rStyle w:val="PageNumber"/>
          <w:rFonts w:cs="Arial"/>
          <w:lang w:val="en-US"/>
        </w:rPr>
        <w:t>p</w:t>
      </w:r>
      <w:r w:rsidRPr="00C03746">
        <w:rPr>
          <w:rStyle w:val="PageNumber"/>
          <w:rFonts w:cs="Arial"/>
          <w:lang w:val="en-US"/>
        </w:rPr>
        <w:t>lace</w:t>
      </w:r>
    </w:p>
    <w:p w:rsidR="00385B68" w:rsidRDefault="00385B68" w:rsidP="00385B68">
      <w:pPr>
        <w:numPr>
          <w:ilvl w:val="0"/>
          <w:numId w:val="4"/>
        </w:numPr>
        <w:jc w:val="both"/>
        <w:rPr>
          <w:rFonts w:cs="Arial"/>
          <w:lang w:val="en-US"/>
        </w:rPr>
      </w:pPr>
      <w:r w:rsidRPr="00C03746">
        <w:rPr>
          <w:rStyle w:val="PageNumber"/>
          <w:rFonts w:cs="Arial"/>
          <w:lang w:val="en-US"/>
        </w:rPr>
        <w:t>Accredited Entities fully understand country priorities and contribute to development of project/</w:t>
      </w:r>
      <w:proofErr w:type="spellStart"/>
      <w:r w:rsidRPr="00C03746">
        <w:rPr>
          <w:rStyle w:val="PageNumber"/>
          <w:rFonts w:cs="Arial"/>
          <w:lang w:val="en-US"/>
        </w:rPr>
        <w:t>programme</w:t>
      </w:r>
      <w:proofErr w:type="spellEnd"/>
      <w:r w:rsidRPr="00C03746">
        <w:rPr>
          <w:rStyle w:val="PageNumber"/>
          <w:rFonts w:cs="Arial"/>
          <w:lang w:val="en-US"/>
        </w:rPr>
        <w:t xml:space="preserve"> proposal according to those priorities</w:t>
      </w:r>
    </w:p>
    <w:p w:rsidR="00385B68" w:rsidRDefault="00385B68" w:rsidP="00385B68">
      <w:pPr>
        <w:numPr>
          <w:ilvl w:val="0"/>
          <w:numId w:val="4"/>
        </w:numPr>
        <w:jc w:val="both"/>
        <w:rPr>
          <w:rFonts w:cs="Arial"/>
          <w:lang w:val="en-US"/>
        </w:rPr>
      </w:pPr>
      <w:r w:rsidRPr="00C03746">
        <w:rPr>
          <w:rStyle w:val="PageNumber"/>
          <w:rFonts w:cs="Arial"/>
          <w:lang w:val="en-US"/>
        </w:rPr>
        <w:t>Knowledge Management products, such as information brochures help to raise awareness on the GCF and provide relevant information</w:t>
      </w:r>
    </w:p>
    <w:p w:rsidR="00385B68" w:rsidRDefault="00385B68" w:rsidP="00385B68">
      <w:pPr>
        <w:numPr>
          <w:ilvl w:val="0"/>
          <w:numId w:val="4"/>
        </w:numPr>
        <w:jc w:val="both"/>
        <w:rPr>
          <w:rStyle w:val="PageNumber"/>
          <w:rFonts w:cs="Arial"/>
          <w:lang w:val="en-US"/>
        </w:rPr>
      </w:pPr>
      <w:r w:rsidRPr="00C03746">
        <w:rPr>
          <w:rStyle w:val="PageNumber"/>
          <w:rFonts w:cs="Arial"/>
          <w:lang w:val="en-US"/>
        </w:rPr>
        <w:t>Key ministries, private sector, academia, nongovernmental sector and other relevant stakeholders have identified their role in developing funding proposals to be submitted to GCF according to Georgia’s priorities.</w:t>
      </w:r>
    </w:p>
    <w:p w:rsidR="00385B68" w:rsidRPr="00C03746" w:rsidRDefault="00385B68" w:rsidP="00385B68">
      <w:pPr>
        <w:numPr>
          <w:ilvl w:val="0"/>
          <w:numId w:val="4"/>
        </w:numPr>
        <w:jc w:val="both"/>
        <w:rPr>
          <w:rFonts w:cs="Arial"/>
          <w:lang w:val="en-US"/>
        </w:rPr>
      </w:pPr>
      <w:r w:rsidRPr="00C03746">
        <w:rPr>
          <w:rStyle w:val="PageNumber"/>
          <w:rFonts w:cs="Arial"/>
          <w:lang w:val="en-US"/>
        </w:rPr>
        <w:t xml:space="preserve">A Country </w:t>
      </w:r>
      <w:proofErr w:type="spellStart"/>
      <w:r w:rsidRPr="00C03746">
        <w:rPr>
          <w:rStyle w:val="PageNumber"/>
          <w:rFonts w:cs="Arial"/>
          <w:lang w:val="en-US"/>
        </w:rPr>
        <w:t>Programme</w:t>
      </w:r>
      <w:proofErr w:type="spellEnd"/>
      <w:r w:rsidRPr="00C03746">
        <w:rPr>
          <w:rStyle w:val="PageNumber"/>
          <w:rFonts w:cs="Arial"/>
          <w:lang w:val="en-US"/>
        </w:rPr>
        <w:t xml:space="preserve"> provides guidance to the NDA and the sectoral ministries on </w:t>
      </w:r>
      <w:proofErr w:type="spellStart"/>
      <w:r w:rsidRPr="00C03746">
        <w:rPr>
          <w:rStyle w:val="PageNumber"/>
          <w:rFonts w:cs="Arial"/>
          <w:lang w:val="en-US"/>
        </w:rPr>
        <w:t>programme</w:t>
      </w:r>
      <w:proofErr w:type="spellEnd"/>
      <w:r w:rsidRPr="00C03746">
        <w:rPr>
          <w:rStyle w:val="PageNumber"/>
          <w:rFonts w:cs="Arial"/>
          <w:lang w:val="en-US"/>
        </w:rPr>
        <w:t xml:space="preserve"> priorities and access modalities to the GCF (Evidence: Country </w:t>
      </w:r>
      <w:proofErr w:type="spellStart"/>
      <w:r w:rsidRPr="00C03746">
        <w:rPr>
          <w:rStyle w:val="PageNumber"/>
          <w:rFonts w:cs="Arial"/>
          <w:lang w:val="en-US"/>
        </w:rPr>
        <w:t>Programme</w:t>
      </w:r>
      <w:proofErr w:type="spellEnd"/>
      <w:r w:rsidRPr="00C03746">
        <w:rPr>
          <w:rStyle w:val="PageNumber"/>
          <w:rFonts w:cs="Arial"/>
          <w:lang w:val="en-US"/>
        </w:rPr>
        <w:t>).</w:t>
      </w:r>
    </w:p>
    <w:p w:rsidR="00385B68" w:rsidRDefault="00385B68" w:rsidP="00385B68">
      <w:pPr>
        <w:jc w:val="both"/>
        <w:rPr>
          <w:lang w:val="en-GB"/>
        </w:rPr>
      </w:pPr>
    </w:p>
    <w:p w:rsidR="00385B68" w:rsidRPr="006534E7" w:rsidRDefault="00385B68" w:rsidP="00385B68">
      <w:pPr>
        <w:jc w:val="both"/>
        <w:rPr>
          <w:lang w:val="en-US"/>
        </w:rPr>
      </w:pPr>
      <w:r>
        <w:rPr>
          <w:lang w:val="en-US"/>
        </w:rPr>
        <w:t>The scope of work under these Terms of Reference is limited to items 1) – 4) of the above list</w:t>
      </w:r>
    </w:p>
    <w:p w:rsidR="00385B68" w:rsidRPr="00464440" w:rsidRDefault="00385B68" w:rsidP="00385B68">
      <w:pPr>
        <w:pStyle w:val="Heading1"/>
        <w:numPr>
          <w:ilvl w:val="1"/>
          <w:numId w:val="1"/>
        </w:numPr>
        <w:jc w:val="both"/>
      </w:pPr>
      <w:r>
        <w:rPr>
          <w:rStyle w:val="PageNumber"/>
        </w:rPr>
        <w:t>Main Tasks</w:t>
      </w:r>
      <w:r w:rsidRPr="002228BB">
        <w:rPr>
          <w:rStyle w:val="PageNumber"/>
        </w:rPr>
        <w:t xml:space="preserve"> </w:t>
      </w:r>
    </w:p>
    <w:p w:rsidR="00385B68" w:rsidRDefault="00385B68" w:rsidP="00385B68">
      <w:pPr>
        <w:rPr>
          <w:lang w:val="en-US"/>
        </w:rPr>
      </w:pPr>
    </w:p>
    <w:p w:rsidR="00385B68" w:rsidRDefault="00385B68" w:rsidP="00385B68">
      <w:pPr>
        <w:rPr>
          <w:lang w:val="en-US"/>
        </w:rPr>
      </w:pPr>
    </w:p>
    <w:p w:rsidR="00385B68" w:rsidRPr="00B738E0" w:rsidRDefault="00385B68" w:rsidP="00385B68">
      <w:pPr>
        <w:numPr>
          <w:ilvl w:val="0"/>
          <w:numId w:val="3"/>
        </w:numPr>
        <w:rPr>
          <w:b/>
          <w:lang w:val="en-US"/>
        </w:rPr>
      </w:pPr>
      <w:r>
        <w:rPr>
          <w:b/>
          <w:u w:val="single"/>
          <w:lang w:val="en-US"/>
        </w:rPr>
        <w:t>Write-up of the climate finance coordination mechanism</w:t>
      </w:r>
    </w:p>
    <w:p w:rsidR="00385B68" w:rsidRDefault="00385B68" w:rsidP="00385B68">
      <w:pPr>
        <w:rPr>
          <w:b/>
          <w:lang w:val="en-US"/>
        </w:rPr>
      </w:pPr>
    </w:p>
    <w:p w:rsidR="00385B68" w:rsidRDefault="00385B68" w:rsidP="00385B68">
      <w:pPr>
        <w:jc w:val="both"/>
        <w:rPr>
          <w:rStyle w:val="PageNumber"/>
          <w:lang w:val="en-US"/>
        </w:rPr>
      </w:pPr>
      <w:r>
        <w:rPr>
          <w:rStyle w:val="PageNumber"/>
          <w:b/>
          <w:lang w:val="en-US"/>
        </w:rPr>
        <w:t xml:space="preserve">Background: </w:t>
      </w:r>
      <w:r>
        <w:rPr>
          <w:rStyle w:val="PageNumber"/>
          <w:lang w:val="en-US"/>
        </w:rPr>
        <w:t xml:space="preserve">The Green Climate Fund (GCF) supports projects and </w:t>
      </w:r>
      <w:proofErr w:type="spellStart"/>
      <w:r>
        <w:rPr>
          <w:rStyle w:val="PageNumber"/>
          <w:lang w:val="en-US"/>
        </w:rPr>
        <w:t>programmes</w:t>
      </w:r>
      <w:proofErr w:type="spellEnd"/>
      <w:r>
        <w:rPr>
          <w:rStyle w:val="PageNumber"/>
          <w:lang w:val="en-US"/>
        </w:rPr>
        <w:t xml:space="preserve"> that address a wide variety of sectors reaching from renewable energy and energy efficiency to sustainable forest management and increasing resilience to the adverse effects of climate change. The climate finance coordination mechanism should enable inter-ministerial consultation on proposal prioritization and development as well as consideration of funding proposals submitted by Accredited Entities (AEs).</w:t>
      </w:r>
    </w:p>
    <w:p w:rsidR="00385B68" w:rsidRDefault="00385B68" w:rsidP="00385B68">
      <w:pPr>
        <w:jc w:val="both"/>
        <w:rPr>
          <w:rStyle w:val="PageNumber"/>
          <w:lang w:val="en-US"/>
        </w:rPr>
      </w:pPr>
    </w:p>
    <w:p w:rsidR="00385B68" w:rsidRDefault="00385B68" w:rsidP="00385B68">
      <w:pPr>
        <w:jc w:val="both"/>
        <w:rPr>
          <w:rStyle w:val="PageNumber"/>
          <w:lang w:val="en-US"/>
        </w:rPr>
      </w:pPr>
      <w:r>
        <w:rPr>
          <w:rStyle w:val="PageNumber"/>
          <w:lang w:val="en-US"/>
        </w:rPr>
        <w:t>The coordination mechanism will be hosted and managed by the Ministry of Environment and Natural Resource Protection of Georgia in its capacity as the National Designated Authority to the GCF. The NDA aims to write-up an operational manual for the coordination mechanism that allows it to be formally endorsed by government approval. It is expected that the coordination mechanism will meet at least twice until June 2018.</w:t>
      </w:r>
    </w:p>
    <w:p w:rsidR="00385B68" w:rsidRPr="00E25B8E" w:rsidRDefault="00385B68" w:rsidP="00385B68">
      <w:pPr>
        <w:jc w:val="both"/>
        <w:rPr>
          <w:rStyle w:val="PageNumber"/>
          <w:lang w:val="en-US"/>
        </w:rPr>
      </w:pPr>
    </w:p>
    <w:p w:rsidR="00385B68" w:rsidRDefault="00385B68" w:rsidP="00385B68">
      <w:pPr>
        <w:rPr>
          <w:b/>
          <w:lang w:val="en-US"/>
        </w:rPr>
      </w:pPr>
    </w:p>
    <w:p w:rsidR="00385B68" w:rsidRPr="004B7865" w:rsidRDefault="00385B68" w:rsidP="00385B68">
      <w:pPr>
        <w:rPr>
          <w:b/>
          <w:lang w:val="en-US"/>
        </w:rPr>
      </w:pPr>
      <w:r>
        <w:rPr>
          <w:b/>
          <w:lang w:val="en-US"/>
        </w:rPr>
        <w:t xml:space="preserve">Deliverables by the </w:t>
      </w:r>
      <w:r w:rsidR="00CE183A">
        <w:rPr>
          <w:b/>
          <w:lang w:val="en-US"/>
        </w:rPr>
        <w:t>consultancy provider</w:t>
      </w:r>
      <w:r>
        <w:rPr>
          <w:b/>
          <w:lang w:val="en-US"/>
        </w:rPr>
        <w:t xml:space="preserve">: </w:t>
      </w:r>
      <w:r>
        <w:rPr>
          <w:lang w:val="en-US"/>
        </w:rPr>
        <w:t>In coordination and consultation with MOENRP:</w:t>
      </w:r>
    </w:p>
    <w:p w:rsidR="00385B68" w:rsidRPr="00A52B3B" w:rsidRDefault="00385B68" w:rsidP="00385B68">
      <w:pPr>
        <w:pStyle w:val="ListParagraph"/>
        <w:numPr>
          <w:ilvl w:val="0"/>
          <w:numId w:val="5"/>
        </w:numPr>
        <w:spacing w:after="0" w:line="240" w:lineRule="auto"/>
        <w:jc w:val="both"/>
        <w:rPr>
          <w:rStyle w:val="PageNumber"/>
          <w:rFonts w:ascii="Arial" w:hAnsi="Arial" w:cs="Arial"/>
          <w:sz w:val="22"/>
          <w:szCs w:val="22"/>
          <w:lang w:val="en-US"/>
        </w:rPr>
      </w:pPr>
      <w:r>
        <w:rPr>
          <w:rStyle w:val="PageNumber"/>
          <w:rFonts w:ascii="Arial" w:hAnsi="Arial" w:cs="Arial"/>
          <w:sz w:val="22"/>
          <w:szCs w:val="22"/>
          <w:lang w:val="en-US"/>
        </w:rPr>
        <w:t xml:space="preserve">Conduct an </w:t>
      </w:r>
      <w:r w:rsidRPr="00513A48">
        <w:rPr>
          <w:rStyle w:val="PageNumber"/>
          <w:rFonts w:ascii="Arial" w:hAnsi="Arial" w:cs="Arial"/>
          <w:sz w:val="22"/>
          <w:szCs w:val="22"/>
          <w:lang w:val="en-US"/>
        </w:rPr>
        <w:t>analysis of the structure, institutional setting and functions of existing inter-ministerial coordination mechanisms in Georgia, e.g. the LEDS coordination mechanism</w:t>
      </w:r>
      <w:r>
        <w:rPr>
          <w:rStyle w:val="PageNumber"/>
          <w:rFonts w:ascii="Arial" w:hAnsi="Arial" w:cs="Arial"/>
          <w:sz w:val="22"/>
          <w:szCs w:val="22"/>
          <w:lang w:val="en-US"/>
        </w:rPr>
        <w:t>.</w:t>
      </w:r>
    </w:p>
    <w:p w:rsidR="00385B68" w:rsidRPr="00C468B8" w:rsidRDefault="00385B68" w:rsidP="00385B68">
      <w:pPr>
        <w:pStyle w:val="ListParagraph"/>
        <w:numPr>
          <w:ilvl w:val="0"/>
          <w:numId w:val="5"/>
        </w:numPr>
        <w:spacing w:after="0" w:line="240" w:lineRule="auto"/>
        <w:jc w:val="both"/>
        <w:rPr>
          <w:rStyle w:val="PageNumber"/>
          <w:rFonts w:ascii="Arial" w:hAnsi="Arial" w:cs="Arial"/>
          <w:sz w:val="22"/>
          <w:szCs w:val="22"/>
          <w:lang w:val="en-US"/>
        </w:rPr>
      </w:pPr>
      <w:r>
        <w:rPr>
          <w:rStyle w:val="PageNumber"/>
          <w:rFonts w:ascii="Arial" w:hAnsi="Arial" w:cs="Arial"/>
          <w:sz w:val="22"/>
          <w:szCs w:val="22"/>
          <w:lang w:val="en-US"/>
        </w:rPr>
        <w:t>Develop structure of the coordination mechanism including potential stakeholders and their roles (public sector, private sector, experts, academia)</w:t>
      </w:r>
    </w:p>
    <w:p w:rsidR="00385B68" w:rsidRPr="00513A48" w:rsidRDefault="00385B68" w:rsidP="00385B68">
      <w:pPr>
        <w:pStyle w:val="ListParagraph"/>
        <w:numPr>
          <w:ilvl w:val="0"/>
          <w:numId w:val="5"/>
        </w:numPr>
        <w:spacing w:after="0" w:line="240" w:lineRule="auto"/>
        <w:jc w:val="both"/>
        <w:rPr>
          <w:rStyle w:val="PageNumber"/>
          <w:rFonts w:ascii="Arial" w:hAnsi="Arial" w:cs="Arial"/>
          <w:b/>
          <w:sz w:val="22"/>
          <w:szCs w:val="22"/>
          <w:lang w:val="en-US"/>
        </w:rPr>
      </w:pPr>
      <w:r>
        <w:rPr>
          <w:rStyle w:val="PageNumber"/>
          <w:rFonts w:ascii="Arial" w:hAnsi="Arial" w:cs="Arial"/>
          <w:sz w:val="22"/>
          <w:szCs w:val="22"/>
          <w:lang w:val="en-US"/>
        </w:rPr>
        <w:lastRenderedPageBreak/>
        <w:t>Analyzing the feasibility for</w:t>
      </w:r>
      <w:r w:rsidRPr="00513A48">
        <w:rPr>
          <w:rStyle w:val="PageNumber"/>
          <w:rFonts w:ascii="Arial" w:hAnsi="Arial" w:cs="Arial"/>
          <w:sz w:val="22"/>
          <w:szCs w:val="22"/>
          <w:lang w:val="en-US"/>
        </w:rPr>
        <w:t xml:space="preserve"> basing the coordination mechanism on existing governmental structures (e.g. </w:t>
      </w:r>
      <w:r>
        <w:rPr>
          <w:rStyle w:val="PageNumber"/>
          <w:rFonts w:ascii="Arial" w:hAnsi="Arial" w:cs="Arial"/>
          <w:sz w:val="22"/>
          <w:szCs w:val="22"/>
          <w:lang w:val="en-US"/>
        </w:rPr>
        <w:t xml:space="preserve">by </w:t>
      </w:r>
      <w:r w:rsidRPr="00513A48">
        <w:rPr>
          <w:rStyle w:val="PageNumber"/>
          <w:rFonts w:ascii="Arial" w:hAnsi="Arial" w:cs="Arial"/>
          <w:sz w:val="22"/>
          <w:szCs w:val="22"/>
          <w:lang w:val="en-US"/>
        </w:rPr>
        <w:t>amending the functions a</w:t>
      </w:r>
      <w:r>
        <w:rPr>
          <w:rStyle w:val="PageNumber"/>
          <w:rFonts w:ascii="Arial" w:hAnsi="Arial" w:cs="Arial"/>
          <w:sz w:val="22"/>
          <w:szCs w:val="22"/>
          <w:lang w:val="en-US"/>
        </w:rPr>
        <w:t xml:space="preserve">nd institutional setting of these </w:t>
      </w:r>
      <w:r w:rsidRPr="00513A48">
        <w:rPr>
          <w:rStyle w:val="PageNumber"/>
          <w:rFonts w:ascii="Arial" w:hAnsi="Arial" w:cs="Arial"/>
          <w:sz w:val="22"/>
          <w:szCs w:val="22"/>
          <w:lang w:val="en-US"/>
        </w:rPr>
        <w:t>mechanism</w:t>
      </w:r>
      <w:r>
        <w:rPr>
          <w:rStyle w:val="PageNumber"/>
          <w:rFonts w:ascii="Arial" w:hAnsi="Arial" w:cs="Arial"/>
          <w:sz w:val="22"/>
          <w:szCs w:val="22"/>
          <w:lang w:val="en-US"/>
        </w:rPr>
        <w:t>s</w:t>
      </w:r>
      <w:r w:rsidRPr="00513A48">
        <w:rPr>
          <w:rStyle w:val="PageNumber"/>
          <w:rFonts w:ascii="Arial" w:hAnsi="Arial" w:cs="Arial"/>
          <w:sz w:val="22"/>
          <w:szCs w:val="22"/>
          <w:lang w:val="en-US"/>
        </w:rPr>
        <w:t>)</w:t>
      </w:r>
    </w:p>
    <w:p w:rsidR="00385B68" w:rsidRPr="00513A48" w:rsidRDefault="00385B68" w:rsidP="00385B68">
      <w:pPr>
        <w:pStyle w:val="ListParagraph"/>
        <w:numPr>
          <w:ilvl w:val="0"/>
          <w:numId w:val="5"/>
        </w:numPr>
        <w:spacing w:after="0" w:line="240" w:lineRule="auto"/>
        <w:jc w:val="both"/>
        <w:rPr>
          <w:rStyle w:val="PageNumber"/>
          <w:rFonts w:ascii="Arial" w:hAnsi="Arial" w:cs="Arial"/>
          <w:b/>
          <w:sz w:val="22"/>
          <w:szCs w:val="22"/>
          <w:lang w:val="en-US"/>
        </w:rPr>
      </w:pPr>
      <w:r>
        <w:rPr>
          <w:rStyle w:val="PageNumber"/>
          <w:rFonts w:ascii="Arial" w:hAnsi="Arial" w:cs="Arial"/>
          <w:sz w:val="22"/>
          <w:szCs w:val="22"/>
          <w:lang w:val="en-US"/>
        </w:rPr>
        <w:t>Based on international best-practices and in line GCF policies and procedures, write</w:t>
      </w:r>
      <w:r w:rsidRPr="00513A48">
        <w:rPr>
          <w:rStyle w:val="PageNumber"/>
          <w:rFonts w:ascii="Arial" w:hAnsi="Arial" w:cs="Arial"/>
          <w:sz w:val="22"/>
          <w:szCs w:val="22"/>
          <w:lang w:val="en-US"/>
        </w:rPr>
        <w:t>-up the mandate and functions of the climate finance coordination mechanism</w:t>
      </w:r>
    </w:p>
    <w:p w:rsidR="00385B68" w:rsidRPr="00513A48" w:rsidRDefault="00385B68" w:rsidP="00385B68">
      <w:pPr>
        <w:pStyle w:val="ListParagraph"/>
        <w:numPr>
          <w:ilvl w:val="0"/>
          <w:numId w:val="5"/>
        </w:numPr>
        <w:spacing w:after="0" w:line="240" w:lineRule="auto"/>
        <w:jc w:val="both"/>
        <w:rPr>
          <w:rStyle w:val="PageNumber"/>
          <w:rFonts w:ascii="Arial" w:hAnsi="Arial" w:cs="Arial"/>
          <w:b/>
          <w:sz w:val="22"/>
          <w:szCs w:val="22"/>
          <w:lang w:val="en-US"/>
        </w:rPr>
      </w:pPr>
      <w:r>
        <w:rPr>
          <w:rStyle w:val="PageNumber"/>
          <w:rFonts w:ascii="Arial" w:hAnsi="Arial" w:cs="Arial"/>
          <w:sz w:val="22"/>
          <w:szCs w:val="22"/>
          <w:lang w:val="en-US"/>
        </w:rPr>
        <w:t>Based on international best-practices, and in-line with GCF policies and procedures, write-</w:t>
      </w:r>
      <w:r w:rsidRPr="00513A48">
        <w:rPr>
          <w:rStyle w:val="PageNumber"/>
          <w:rFonts w:ascii="Arial" w:hAnsi="Arial" w:cs="Arial"/>
          <w:sz w:val="22"/>
          <w:szCs w:val="22"/>
          <w:lang w:val="en-US"/>
        </w:rPr>
        <w:t>up the rules of procedure for the climate finance coordination mechanism, including the conduct and frequency of meetings as well as decision making procedures, including procedures for making decisions in-between meetings.</w:t>
      </w:r>
    </w:p>
    <w:p w:rsidR="00385B68" w:rsidRPr="00513A48" w:rsidRDefault="00385B68" w:rsidP="00385B68">
      <w:pPr>
        <w:pStyle w:val="ListParagraph"/>
        <w:numPr>
          <w:ilvl w:val="0"/>
          <w:numId w:val="5"/>
        </w:numPr>
        <w:spacing w:after="0" w:line="240" w:lineRule="auto"/>
        <w:jc w:val="both"/>
        <w:rPr>
          <w:rStyle w:val="PageNumber"/>
          <w:rFonts w:ascii="Arial" w:hAnsi="Arial" w:cs="Arial"/>
          <w:b/>
          <w:sz w:val="22"/>
          <w:szCs w:val="22"/>
          <w:lang w:val="en-US"/>
        </w:rPr>
      </w:pPr>
      <w:r>
        <w:rPr>
          <w:rStyle w:val="PageNumber"/>
          <w:rFonts w:ascii="Arial" w:hAnsi="Arial" w:cs="Arial"/>
          <w:sz w:val="22"/>
          <w:szCs w:val="22"/>
          <w:lang w:val="en-US"/>
        </w:rPr>
        <w:t>Based on GCF guidelines, write-up</w:t>
      </w:r>
      <w:r w:rsidRPr="00513A48">
        <w:rPr>
          <w:rStyle w:val="PageNumber"/>
          <w:rFonts w:ascii="Arial" w:hAnsi="Arial" w:cs="Arial"/>
          <w:sz w:val="22"/>
          <w:szCs w:val="22"/>
          <w:lang w:val="en-US"/>
        </w:rPr>
        <w:t xml:space="preserve"> how the climate finance coordination mechanism will apply the GCF no-objection procedure</w:t>
      </w:r>
    </w:p>
    <w:p w:rsidR="00385B68" w:rsidRPr="00513A48" w:rsidRDefault="00385B68" w:rsidP="00385B68">
      <w:pPr>
        <w:pStyle w:val="ListParagraph"/>
        <w:numPr>
          <w:ilvl w:val="0"/>
          <w:numId w:val="5"/>
        </w:numPr>
        <w:spacing w:after="0" w:line="240" w:lineRule="auto"/>
        <w:jc w:val="both"/>
        <w:rPr>
          <w:rStyle w:val="PageNumber"/>
          <w:rFonts w:ascii="Arial" w:hAnsi="Arial" w:cs="Arial"/>
          <w:b/>
          <w:sz w:val="22"/>
          <w:szCs w:val="22"/>
          <w:lang w:val="en-US"/>
        </w:rPr>
      </w:pPr>
      <w:r w:rsidRPr="00513A48">
        <w:rPr>
          <w:rStyle w:val="PageNumber"/>
          <w:rFonts w:ascii="Arial" w:hAnsi="Arial" w:cs="Arial"/>
          <w:sz w:val="22"/>
          <w:szCs w:val="22"/>
          <w:lang w:val="en-US"/>
        </w:rPr>
        <w:t xml:space="preserve">Identify resources and capacities required for managing and maintaining the coordination mechanism </w:t>
      </w:r>
    </w:p>
    <w:p w:rsidR="00385B68" w:rsidRPr="00513A48" w:rsidRDefault="00385B68" w:rsidP="00385B68">
      <w:pPr>
        <w:pStyle w:val="ListParagraph"/>
        <w:numPr>
          <w:ilvl w:val="0"/>
          <w:numId w:val="5"/>
        </w:numPr>
        <w:spacing w:after="0" w:line="240" w:lineRule="auto"/>
        <w:jc w:val="both"/>
        <w:rPr>
          <w:rStyle w:val="PageNumber"/>
          <w:rFonts w:ascii="Arial" w:hAnsi="Arial" w:cs="Arial"/>
          <w:sz w:val="22"/>
          <w:szCs w:val="22"/>
          <w:lang w:val="en-US"/>
        </w:rPr>
      </w:pPr>
      <w:r>
        <w:rPr>
          <w:rStyle w:val="PageNumber"/>
          <w:rFonts w:ascii="Arial" w:hAnsi="Arial" w:cs="Arial"/>
          <w:sz w:val="22"/>
          <w:szCs w:val="22"/>
          <w:lang w:val="en-US"/>
        </w:rPr>
        <w:t>Write-up</w:t>
      </w:r>
      <w:r w:rsidRPr="00513A48">
        <w:rPr>
          <w:rStyle w:val="PageNumber"/>
          <w:rFonts w:ascii="Arial" w:hAnsi="Arial" w:cs="Arial"/>
          <w:sz w:val="22"/>
          <w:szCs w:val="22"/>
          <w:lang w:val="en-US"/>
        </w:rPr>
        <w:t xml:space="preserve"> procedures how the climate finance coordination mechanism can draw on expert </w:t>
      </w:r>
      <w:proofErr w:type="spellStart"/>
      <w:r w:rsidRPr="00513A48">
        <w:rPr>
          <w:rStyle w:val="PageNumber"/>
          <w:rFonts w:ascii="Arial" w:hAnsi="Arial" w:cs="Arial"/>
          <w:sz w:val="22"/>
          <w:szCs w:val="22"/>
          <w:lang w:val="en-US"/>
        </w:rPr>
        <w:t>advise</w:t>
      </w:r>
      <w:proofErr w:type="spellEnd"/>
      <w:r w:rsidRPr="00513A48">
        <w:rPr>
          <w:rStyle w:val="PageNumber"/>
          <w:rFonts w:ascii="Arial" w:hAnsi="Arial" w:cs="Arial"/>
          <w:sz w:val="22"/>
          <w:szCs w:val="22"/>
          <w:lang w:val="en-US"/>
        </w:rPr>
        <w:t xml:space="preserve"> (e.g. through an advisory board composed of national experts and academia)</w:t>
      </w:r>
    </w:p>
    <w:p w:rsidR="00385B68" w:rsidRPr="008D3C6E" w:rsidRDefault="00385B68" w:rsidP="00385B68">
      <w:pPr>
        <w:pStyle w:val="ListParagraph"/>
        <w:numPr>
          <w:ilvl w:val="0"/>
          <w:numId w:val="5"/>
        </w:numPr>
        <w:spacing w:after="0" w:line="240" w:lineRule="auto"/>
        <w:jc w:val="both"/>
        <w:rPr>
          <w:rStyle w:val="PageNumber"/>
          <w:lang w:val="en-US"/>
        </w:rPr>
      </w:pPr>
      <w:r>
        <w:rPr>
          <w:rStyle w:val="PageNumber"/>
          <w:rFonts w:ascii="Arial" w:hAnsi="Arial" w:cs="Arial"/>
          <w:sz w:val="22"/>
          <w:szCs w:val="22"/>
          <w:lang w:val="en-US"/>
        </w:rPr>
        <w:t>Write-</w:t>
      </w:r>
      <w:r w:rsidRPr="00513A48">
        <w:rPr>
          <w:rStyle w:val="PageNumber"/>
          <w:rFonts w:ascii="Arial" w:hAnsi="Arial" w:cs="Arial"/>
          <w:sz w:val="22"/>
          <w:szCs w:val="22"/>
          <w:lang w:val="en-US"/>
        </w:rPr>
        <w:t>up procedures how civil society, private sector and other national stakeholders can provide input and advise to the climate finance coordination mechanism (e.g. through seats on an advisory board or similar institutional structure</w:t>
      </w:r>
      <w:r>
        <w:rPr>
          <w:rStyle w:val="PageNumber"/>
          <w:rFonts w:ascii="Arial" w:hAnsi="Arial" w:cs="Arial"/>
          <w:sz w:val="22"/>
          <w:szCs w:val="22"/>
          <w:lang w:val="en-US"/>
        </w:rPr>
        <w:t>s</w:t>
      </w:r>
      <w:r w:rsidRPr="00513A48">
        <w:rPr>
          <w:rStyle w:val="PageNumber"/>
          <w:rFonts w:ascii="Arial" w:hAnsi="Arial" w:cs="Arial"/>
          <w:sz w:val="22"/>
          <w:szCs w:val="22"/>
          <w:lang w:val="en-US"/>
        </w:rPr>
        <w:t>)</w:t>
      </w:r>
      <w:r>
        <w:rPr>
          <w:rStyle w:val="PageNumber"/>
          <w:lang w:val="en-US"/>
        </w:rPr>
        <w:t xml:space="preserve"> </w:t>
      </w:r>
    </w:p>
    <w:p w:rsidR="00385B68" w:rsidRDefault="00385B68" w:rsidP="00385B68">
      <w:pPr>
        <w:rPr>
          <w:b/>
          <w:lang w:val="en-US"/>
        </w:rPr>
      </w:pPr>
    </w:p>
    <w:p w:rsidR="00385B68" w:rsidRPr="00B738E0" w:rsidRDefault="00385B68" w:rsidP="00385B68">
      <w:pPr>
        <w:rPr>
          <w:b/>
          <w:lang w:val="en-US"/>
        </w:rPr>
      </w:pPr>
    </w:p>
    <w:p w:rsidR="00385B68" w:rsidRDefault="00385B68" w:rsidP="00385B68">
      <w:pPr>
        <w:numPr>
          <w:ilvl w:val="0"/>
          <w:numId w:val="3"/>
        </w:numPr>
        <w:rPr>
          <w:b/>
          <w:lang w:val="en-US"/>
        </w:rPr>
      </w:pPr>
      <w:r>
        <w:rPr>
          <w:b/>
          <w:u w:val="single"/>
          <w:lang w:val="en-US"/>
        </w:rPr>
        <w:t xml:space="preserve">Write-up of the no-objection procedure </w:t>
      </w:r>
    </w:p>
    <w:p w:rsidR="00385B68" w:rsidRDefault="00385B68" w:rsidP="00385B68">
      <w:pPr>
        <w:rPr>
          <w:b/>
          <w:lang w:val="en-US"/>
        </w:rPr>
      </w:pPr>
    </w:p>
    <w:p w:rsidR="00385B68" w:rsidRDefault="00385B68" w:rsidP="00385B68">
      <w:pPr>
        <w:jc w:val="both"/>
        <w:rPr>
          <w:rStyle w:val="PageNumber"/>
          <w:lang w:val="en-US"/>
        </w:rPr>
      </w:pPr>
      <w:r>
        <w:rPr>
          <w:rStyle w:val="PageNumber"/>
          <w:b/>
          <w:lang w:val="en-US"/>
        </w:rPr>
        <w:t>Background:</w:t>
      </w:r>
      <w:r>
        <w:rPr>
          <w:rStyle w:val="PageNumber"/>
          <w:lang w:val="en-US"/>
        </w:rPr>
        <w:t xml:space="preserve"> In order to receive funding from the GCF, all project proposals submitted to the Fund need to receive the official no-objection that has to be submitted in writing by the National Designated Authority (NDA) to the GCF.</w:t>
      </w:r>
    </w:p>
    <w:p w:rsidR="00385B68" w:rsidRDefault="00385B68" w:rsidP="00385B68">
      <w:pPr>
        <w:jc w:val="both"/>
        <w:rPr>
          <w:rStyle w:val="PageNumber"/>
          <w:lang w:val="en-US"/>
        </w:rPr>
      </w:pPr>
    </w:p>
    <w:p w:rsidR="00385B68" w:rsidRDefault="00385B68" w:rsidP="00385B68">
      <w:pPr>
        <w:jc w:val="both"/>
        <w:rPr>
          <w:rStyle w:val="PageNumber"/>
          <w:lang w:val="en-US"/>
        </w:rPr>
      </w:pPr>
      <w:r>
        <w:rPr>
          <w:rStyle w:val="PageNumber"/>
          <w:lang w:val="en-US"/>
        </w:rPr>
        <w:t xml:space="preserve">In Georgia the no-objection procedure has been applied in the interim, but the process has not yet been formalized and documented. </w:t>
      </w:r>
    </w:p>
    <w:p w:rsidR="00385B68" w:rsidRDefault="00385B68" w:rsidP="00385B68">
      <w:pPr>
        <w:jc w:val="both"/>
        <w:rPr>
          <w:rStyle w:val="PageNumber"/>
          <w:lang w:val="en-US"/>
        </w:rPr>
      </w:pPr>
    </w:p>
    <w:p w:rsidR="00385B68" w:rsidRDefault="00385B68" w:rsidP="00385B68">
      <w:pPr>
        <w:jc w:val="both"/>
        <w:rPr>
          <w:rStyle w:val="PageNumber"/>
          <w:lang w:val="en-US"/>
        </w:rPr>
      </w:pPr>
      <w:r>
        <w:rPr>
          <w:rStyle w:val="PageNumber"/>
          <w:lang w:val="en-US"/>
        </w:rPr>
        <w:t>The no-objection procedure will be embedded in the climate finance coordination mechanism (see task a. above).</w:t>
      </w:r>
    </w:p>
    <w:p w:rsidR="00385B68" w:rsidRDefault="00385B68" w:rsidP="00385B68">
      <w:pPr>
        <w:jc w:val="both"/>
        <w:rPr>
          <w:lang w:val="en-US"/>
        </w:rPr>
      </w:pPr>
    </w:p>
    <w:p w:rsidR="00385B68" w:rsidRDefault="00385B68" w:rsidP="00385B68">
      <w:pPr>
        <w:rPr>
          <w:lang w:val="en-US"/>
        </w:rPr>
      </w:pPr>
      <w:r>
        <w:rPr>
          <w:b/>
          <w:lang w:val="en-US"/>
        </w:rPr>
        <w:t xml:space="preserve">Deliverables by the </w:t>
      </w:r>
      <w:r w:rsidR="00CE183A">
        <w:rPr>
          <w:b/>
          <w:lang w:val="en-US"/>
        </w:rPr>
        <w:t>consultancy provider</w:t>
      </w:r>
      <w:r>
        <w:rPr>
          <w:b/>
          <w:lang w:val="en-US"/>
        </w:rPr>
        <w:t xml:space="preserve">: </w:t>
      </w:r>
      <w:r>
        <w:rPr>
          <w:lang w:val="en-US"/>
        </w:rPr>
        <w:t>In coordination and consultation with MOENRP:</w:t>
      </w:r>
    </w:p>
    <w:p w:rsidR="00385B68" w:rsidRDefault="00385B68" w:rsidP="00385B68">
      <w:pPr>
        <w:numPr>
          <w:ilvl w:val="0"/>
          <w:numId w:val="7"/>
        </w:numPr>
        <w:jc w:val="both"/>
        <w:rPr>
          <w:rStyle w:val="PageNumber"/>
          <w:lang w:val="en-US"/>
        </w:rPr>
      </w:pPr>
      <w:r>
        <w:rPr>
          <w:rStyle w:val="PageNumber"/>
          <w:lang w:val="en-US"/>
        </w:rPr>
        <w:t>In line with GCF policies and guidelines write-up the no-objection procedure and associated roles and responsibilities in a formal document that will be endorsed as the agreed no-objection procedure for Georgia.</w:t>
      </w:r>
    </w:p>
    <w:p w:rsidR="00385B68" w:rsidRDefault="00385B68" w:rsidP="00385B68">
      <w:pPr>
        <w:jc w:val="both"/>
        <w:rPr>
          <w:rStyle w:val="PageNumber"/>
          <w:lang w:val="en-US"/>
        </w:rPr>
      </w:pPr>
    </w:p>
    <w:p w:rsidR="00385B68" w:rsidRDefault="00385B68" w:rsidP="00385B68">
      <w:pPr>
        <w:jc w:val="both"/>
        <w:rPr>
          <w:rStyle w:val="PageNumber"/>
          <w:lang w:val="en-US"/>
        </w:rPr>
      </w:pPr>
    </w:p>
    <w:p w:rsidR="00385B68" w:rsidRDefault="00385B68" w:rsidP="00385B68">
      <w:pPr>
        <w:numPr>
          <w:ilvl w:val="0"/>
          <w:numId w:val="3"/>
        </w:numPr>
        <w:rPr>
          <w:b/>
          <w:lang w:val="en-US"/>
        </w:rPr>
      </w:pPr>
      <w:r>
        <w:rPr>
          <w:b/>
          <w:u w:val="single"/>
          <w:lang w:val="en-US"/>
        </w:rPr>
        <w:t>Write-up of the Technical Secretariat</w:t>
      </w:r>
    </w:p>
    <w:p w:rsidR="00385B68" w:rsidRPr="0084792E" w:rsidRDefault="00385B68" w:rsidP="00385B68">
      <w:pPr>
        <w:jc w:val="both"/>
        <w:rPr>
          <w:lang w:val="en-US"/>
        </w:rPr>
      </w:pPr>
    </w:p>
    <w:p w:rsidR="00385B68" w:rsidRDefault="00385B68" w:rsidP="00385B68">
      <w:pPr>
        <w:jc w:val="both"/>
        <w:rPr>
          <w:rStyle w:val="PageNumber"/>
          <w:lang w:val="en-US"/>
        </w:rPr>
      </w:pPr>
      <w:r>
        <w:rPr>
          <w:rStyle w:val="PageNumber"/>
          <w:b/>
          <w:lang w:val="en-US"/>
        </w:rPr>
        <w:t>Background:</w:t>
      </w:r>
      <w:r>
        <w:rPr>
          <w:rStyle w:val="PageNumber"/>
          <w:lang w:val="en-US"/>
        </w:rPr>
        <w:t xml:space="preserve"> The Technical Secretariat will be the structure in the NDA that manages the operation of the coordination mechanism as well as the application of the no-objection procedure. The Technical Secretariat will be housed in the Ministry of Environment and Natural Resources Protection (</w:t>
      </w:r>
      <w:proofErr w:type="spellStart"/>
      <w:r>
        <w:rPr>
          <w:rStyle w:val="PageNumber"/>
          <w:lang w:val="en-US"/>
        </w:rPr>
        <w:t>MoENRP</w:t>
      </w:r>
      <w:proofErr w:type="spellEnd"/>
      <w:r>
        <w:rPr>
          <w:rStyle w:val="PageNumber"/>
          <w:lang w:val="en-US"/>
        </w:rPr>
        <w:t>) in its capacity as the National Designated Authority to the GCF.</w:t>
      </w:r>
    </w:p>
    <w:p w:rsidR="00385B68" w:rsidRDefault="00385B68" w:rsidP="00385B68">
      <w:pPr>
        <w:jc w:val="both"/>
        <w:rPr>
          <w:rStyle w:val="PageNumber"/>
          <w:lang w:val="en-US"/>
        </w:rPr>
      </w:pPr>
    </w:p>
    <w:p w:rsidR="00385B68" w:rsidRDefault="00385B68" w:rsidP="00385B68">
      <w:pPr>
        <w:rPr>
          <w:lang w:val="en-US"/>
        </w:rPr>
      </w:pPr>
      <w:r>
        <w:rPr>
          <w:b/>
          <w:lang w:val="en-US"/>
        </w:rPr>
        <w:t xml:space="preserve">Deliverables by the </w:t>
      </w:r>
      <w:r w:rsidR="00CE183A">
        <w:rPr>
          <w:b/>
          <w:lang w:val="en-US"/>
        </w:rPr>
        <w:t>consultancy provider</w:t>
      </w:r>
      <w:r>
        <w:rPr>
          <w:b/>
          <w:lang w:val="en-US"/>
        </w:rPr>
        <w:t xml:space="preserve">: </w:t>
      </w:r>
      <w:r>
        <w:rPr>
          <w:lang w:val="en-US"/>
        </w:rPr>
        <w:t>In coordination and consultation with MOENRP:</w:t>
      </w:r>
    </w:p>
    <w:p w:rsidR="00385B68" w:rsidRDefault="00385B68" w:rsidP="00385B68">
      <w:pPr>
        <w:numPr>
          <w:ilvl w:val="0"/>
          <w:numId w:val="7"/>
        </w:numPr>
        <w:jc w:val="both"/>
        <w:rPr>
          <w:rStyle w:val="PageNumber"/>
          <w:lang w:val="en-US"/>
        </w:rPr>
      </w:pPr>
      <w:r>
        <w:rPr>
          <w:rStyle w:val="PageNumber"/>
          <w:lang w:val="en-US"/>
        </w:rPr>
        <w:t xml:space="preserve">Define the role and functions of the Technical Secretariat and propose potential composition of a team of staff members to the Secretariat. </w:t>
      </w:r>
    </w:p>
    <w:p w:rsidR="00385B68" w:rsidRDefault="00385B68" w:rsidP="00385B68">
      <w:pPr>
        <w:jc w:val="both"/>
        <w:rPr>
          <w:rStyle w:val="PageNumber"/>
          <w:lang w:val="en-US"/>
        </w:rPr>
      </w:pPr>
    </w:p>
    <w:p w:rsidR="00385B68" w:rsidRPr="008F727E" w:rsidRDefault="00385B68" w:rsidP="00385B68">
      <w:pPr>
        <w:jc w:val="both"/>
        <w:rPr>
          <w:rStyle w:val="PageNumber"/>
          <w:lang w:val="en-US"/>
        </w:rPr>
      </w:pPr>
    </w:p>
    <w:p w:rsidR="00385B68" w:rsidRDefault="00385B68" w:rsidP="00385B68">
      <w:pPr>
        <w:numPr>
          <w:ilvl w:val="0"/>
          <w:numId w:val="3"/>
        </w:numPr>
        <w:rPr>
          <w:b/>
          <w:lang w:val="en-US"/>
        </w:rPr>
      </w:pPr>
      <w:r>
        <w:rPr>
          <w:b/>
          <w:u w:val="single"/>
          <w:lang w:val="en-US"/>
        </w:rPr>
        <w:t>Develop a knowledge management system</w:t>
      </w:r>
    </w:p>
    <w:p w:rsidR="00385B68" w:rsidRDefault="00385B68" w:rsidP="00385B68">
      <w:pPr>
        <w:rPr>
          <w:b/>
          <w:lang w:val="en-US"/>
        </w:rPr>
      </w:pPr>
    </w:p>
    <w:p w:rsidR="00385B68" w:rsidRDefault="00385B68" w:rsidP="00385B68">
      <w:pPr>
        <w:rPr>
          <w:rStyle w:val="PageNumber"/>
          <w:lang w:val="en-US"/>
        </w:rPr>
      </w:pPr>
      <w:r w:rsidRPr="00A85B35">
        <w:rPr>
          <w:rStyle w:val="PageNumber"/>
          <w:b/>
          <w:lang w:val="en-US"/>
        </w:rPr>
        <w:t>Background:</w:t>
      </w:r>
      <w:r w:rsidRPr="00A85B35">
        <w:rPr>
          <w:rStyle w:val="PageNumber"/>
          <w:lang w:val="en-US"/>
        </w:rPr>
        <w:t xml:space="preserve"> In its capacity as the National Designated Authority (NDA) the Ministry of Environment and Natural Resources Protection (</w:t>
      </w:r>
      <w:proofErr w:type="spellStart"/>
      <w:r w:rsidRPr="00A85B35">
        <w:rPr>
          <w:rStyle w:val="PageNumber"/>
          <w:lang w:val="en-US"/>
        </w:rPr>
        <w:t>MoENRP</w:t>
      </w:r>
      <w:proofErr w:type="spellEnd"/>
      <w:r w:rsidRPr="00A85B35">
        <w:rPr>
          <w:rStyle w:val="PageNumber"/>
          <w:lang w:val="en-US"/>
        </w:rPr>
        <w:t>) of Georgia will be the central point of coordination for Georgia’s engagement with the Green Climate Fund. In order to effectively and efficiently coordinate all GCF related activities in the country it will be important to put in place a knowledge management system that can track the status of different initiative</w:t>
      </w:r>
      <w:r>
        <w:rPr>
          <w:rStyle w:val="PageNumber"/>
          <w:lang w:val="en-US"/>
        </w:rPr>
        <w:t>s and consultations on the GCF.</w:t>
      </w:r>
    </w:p>
    <w:p w:rsidR="00385B68" w:rsidRPr="00A85B35" w:rsidRDefault="00385B68" w:rsidP="00385B68">
      <w:pPr>
        <w:rPr>
          <w:rStyle w:val="PageNumber"/>
          <w:b/>
          <w:lang w:val="en-US"/>
        </w:rPr>
      </w:pPr>
    </w:p>
    <w:p w:rsidR="00385B68" w:rsidRDefault="00385B68" w:rsidP="00385B68">
      <w:pPr>
        <w:rPr>
          <w:lang w:val="en-US"/>
        </w:rPr>
      </w:pPr>
      <w:r>
        <w:rPr>
          <w:b/>
          <w:lang w:val="en-US"/>
        </w:rPr>
        <w:t xml:space="preserve">Deliverables by the </w:t>
      </w:r>
      <w:r w:rsidR="00CE183A">
        <w:rPr>
          <w:b/>
          <w:lang w:val="en-US"/>
        </w:rPr>
        <w:t>consultancy provider</w:t>
      </w:r>
      <w:r>
        <w:rPr>
          <w:b/>
          <w:lang w:val="en-US"/>
        </w:rPr>
        <w:t xml:space="preserve">: </w:t>
      </w:r>
      <w:r>
        <w:rPr>
          <w:lang w:val="en-US"/>
        </w:rPr>
        <w:t>In coordination and consultation with MOENRP:</w:t>
      </w:r>
    </w:p>
    <w:p w:rsidR="00385B68" w:rsidRPr="008F727E" w:rsidRDefault="00385B68" w:rsidP="00385B68">
      <w:pPr>
        <w:numPr>
          <w:ilvl w:val="0"/>
          <w:numId w:val="7"/>
        </w:numPr>
        <w:jc w:val="both"/>
        <w:rPr>
          <w:rStyle w:val="PageNumber"/>
          <w:lang w:val="en-US"/>
        </w:rPr>
      </w:pPr>
      <w:r>
        <w:rPr>
          <w:rStyle w:val="PageNumber"/>
          <w:lang w:val="en-US"/>
        </w:rPr>
        <w:t>Develop a light, efficient and easily accessible knowledge management system (e.g. an excel sheet or log frame) that can be used by the Technical Secretariat to keep track of GCF related activities in Georgia.</w:t>
      </w:r>
    </w:p>
    <w:p w:rsidR="00385B68" w:rsidRPr="0084792E" w:rsidRDefault="00385B68" w:rsidP="00385B68">
      <w:pPr>
        <w:rPr>
          <w:b/>
          <w:lang w:val="en-US"/>
        </w:rPr>
      </w:pPr>
    </w:p>
    <w:p w:rsidR="00385B68" w:rsidRDefault="00385B68" w:rsidP="00385B68">
      <w:pPr>
        <w:pStyle w:val="Heading1"/>
        <w:numPr>
          <w:ilvl w:val="0"/>
          <w:numId w:val="1"/>
        </w:numPr>
        <w:jc w:val="both"/>
        <w:rPr>
          <w:rStyle w:val="PageNumber"/>
        </w:rPr>
      </w:pPr>
      <w:r>
        <w:rPr>
          <w:rStyle w:val="PageNumber"/>
        </w:rPr>
        <w:t>Partner &amp; GIZ staff support</w:t>
      </w:r>
    </w:p>
    <w:p w:rsidR="00385B68" w:rsidRDefault="00385B68" w:rsidP="00385B68">
      <w:pPr>
        <w:rPr>
          <w:lang w:val="en-US" w:eastAsia="x-none"/>
        </w:rPr>
      </w:pPr>
    </w:p>
    <w:p w:rsidR="00385B68" w:rsidRDefault="00385B68" w:rsidP="00385B68">
      <w:pPr>
        <w:rPr>
          <w:lang w:val="en-US" w:eastAsia="x-none"/>
        </w:rPr>
      </w:pPr>
      <w:r>
        <w:rPr>
          <w:lang w:val="en-US" w:eastAsia="x-none"/>
        </w:rPr>
        <w:t xml:space="preserve">The </w:t>
      </w:r>
      <w:r w:rsidR="00CE183A">
        <w:rPr>
          <w:lang w:val="en-US" w:eastAsia="x-none"/>
        </w:rPr>
        <w:t xml:space="preserve">consultancy </w:t>
      </w:r>
      <w:r>
        <w:rPr>
          <w:lang w:val="en-US" w:eastAsia="x-none"/>
        </w:rPr>
        <w:t xml:space="preserve">assignment requires close collaboration with the Ministry of Environment and Natural Resource Protection of Georgia who will lead and supervise the GCF readiness activities. While it will be expected that the expert will conduct the drafting of the above listed documents, several feedback rounds with </w:t>
      </w:r>
      <w:proofErr w:type="spellStart"/>
      <w:r>
        <w:rPr>
          <w:lang w:val="en-US" w:eastAsia="x-none"/>
        </w:rPr>
        <w:t>MoENRP</w:t>
      </w:r>
      <w:proofErr w:type="spellEnd"/>
      <w:r>
        <w:rPr>
          <w:lang w:val="en-US" w:eastAsia="x-none"/>
        </w:rPr>
        <w:t xml:space="preserve"> can be expected. </w:t>
      </w:r>
    </w:p>
    <w:p w:rsidR="00385B68" w:rsidRDefault="00385B68" w:rsidP="00385B68">
      <w:pPr>
        <w:rPr>
          <w:lang w:val="en-US" w:eastAsia="x-none"/>
        </w:rPr>
      </w:pPr>
    </w:p>
    <w:p w:rsidR="00385B68" w:rsidRDefault="00385B68" w:rsidP="00385B68">
      <w:pPr>
        <w:rPr>
          <w:lang w:val="en-US" w:eastAsia="x-none"/>
        </w:rPr>
      </w:pPr>
      <w:r>
        <w:rPr>
          <w:lang w:val="en-US" w:eastAsia="x-none"/>
        </w:rPr>
        <w:t xml:space="preserve">The </w:t>
      </w:r>
      <w:r w:rsidR="00CE183A">
        <w:rPr>
          <w:lang w:val="en-US" w:eastAsia="x-none"/>
        </w:rPr>
        <w:t xml:space="preserve">consultancy provider </w:t>
      </w:r>
      <w:r>
        <w:rPr>
          <w:lang w:val="en-US" w:eastAsia="x-none"/>
        </w:rPr>
        <w:t>will agree on the sequencing of the tasks of this assignment in an inception meeting with the MOENRP.</w:t>
      </w:r>
    </w:p>
    <w:p w:rsidR="00385B68" w:rsidRDefault="00385B68" w:rsidP="00385B68">
      <w:pPr>
        <w:rPr>
          <w:lang w:val="en-US" w:eastAsia="x-none"/>
        </w:rPr>
      </w:pPr>
    </w:p>
    <w:p w:rsidR="00385B68" w:rsidRDefault="00385B68" w:rsidP="00385B68">
      <w:pPr>
        <w:rPr>
          <w:lang w:val="en-US" w:eastAsia="x-none"/>
        </w:rPr>
      </w:pPr>
      <w:r>
        <w:rPr>
          <w:lang w:val="en-US" w:eastAsia="x-none"/>
        </w:rPr>
        <w:t xml:space="preserve">A local readiness adviser based at the GIZ country office in Georgia will assist the </w:t>
      </w:r>
      <w:r w:rsidR="00CE183A">
        <w:rPr>
          <w:lang w:val="en-US" w:eastAsia="x-none"/>
        </w:rPr>
        <w:t>consultancy provider</w:t>
      </w:r>
      <w:r>
        <w:rPr>
          <w:lang w:val="en-US" w:eastAsia="x-none"/>
        </w:rPr>
        <w:t xml:space="preserve"> in the implementation of this assignment and will be the focal point for its operational aspects and facilitate the collaboration with </w:t>
      </w:r>
      <w:proofErr w:type="spellStart"/>
      <w:r>
        <w:rPr>
          <w:lang w:val="en-US" w:eastAsia="x-none"/>
        </w:rPr>
        <w:t>MoENRP</w:t>
      </w:r>
      <w:proofErr w:type="spellEnd"/>
    </w:p>
    <w:p w:rsidR="00385B68" w:rsidRDefault="00385B68" w:rsidP="00385B68">
      <w:pPr>
        <w:rPr>
          <w:lang w:val="en-US" w:eastAsia="x-none"/>
        </w:rPr>
      </w:pPr>
    </w:p>
    <w:p w:rsidR="00385B68" w:rsidRPr="00E532AD" w:rsidRDefault="00385B68" w:rsidP="00385B68">
      <w:pPr>
        <w:rPr>
          <w:lang w:val="en-US" w:eastAsia="x-none"/>
        </w:rPr>
      </w:pPr>
      <w:r>
        <w:rPr>
          <w:lang w:val="en-US" w:eastAsia="x-none"/>
        </w:rPr>
        <w:t>A readiness adviser in GIZ Headquarters will undertake r</w:t>
      </w:r>
      <w:r w:rsidRPr="00E532AD">
        <w:rPr>
          <w:lang w:val="en-US" w:eastAsia="x-none"/>
        </w:rPr>
        <w:t xml:space="preserve">eview and </w:t>
      </w:r>
      <w:r>
        <w:rPr>
          <w:lang w:val="en-US" w:eastAsia="x-none"/>
        </w:rPr>
        <w:t>b</w:t>
      </w:r>
      <w:r w:rsidRPr="00E532AD">
        <w:rPr>
          <w:lang w:val="en-US" w:eastAsia="x-none"/>
        </w:rPr>
        <w:t>ackstopping of deliverables</w:t>
      </w:r>
    </w:p>
    <w:p w:rsidR="00385B68" w:rsidRDefault="00385B68" w:rsidP="00385B68">
      <w:pPr>
        <w:pStyle w:val="Heading1"/>
        <w:numPr>
          <w:ilvl w:val="0"/>
          <w:numId w:val="1"/>
        </w:numPr>
        <w:jc w:val="both"/>
        <w:rPr>
          <w:rStyle w:val="PageNumber"/>
        </w:rPr>
      </w:pPr>
      <w:r w:rsidRPr="00E532AD">
        <w:t>-</w:t>
      </w:r>
      <w:r w:rsidRPr="00E532AD">
        <w:tab/>
      </w:r>
      <w:r w:rsidR="00255DAB">
        <w:t>Professional Requ</w:t>
      </w:r>
      <w:r w:rsidR="00E83E34">
        <w:t>i</w:t>
      </w:r>
      <w:r w:rsidR="00255DAB">
        <w:t xml:space="preserve">rements for the </w:t>
      </w:r>
      <w:r w:rsidR="0097187B">
        <w:t>Consultan</w:t>
      </w:r>
      <w:r w:rsidR="00255DAB">
        <w:rPr>
          <w:rStyle w:val="PageNumber"/>
        </w:rPr>
        <w:t>cy provision</w:t>
      </w:r>
    </w:p>
    <w:p w:rsidR="00385B68" w:rsidRDefault="00385B68" w:rsidP="00385B68">
      <w:pPr>
        <w:rPr>
          <w:lang w:val="en-US" w:eastAsia="x-none"/>
        </w:rPr>
      </w:pPr>
    </w:p>
    <w:p w:rsidR="00385B68" w:rsidRPr="00F672C1" w:rsidRDefault="0097187B" w:rsidP="00385B68">
      <w:pPr>
        <w:pStyle w:val="ListParagraph"/>
        <w:numPr>
          <w:ilvl w:val="0"/>
          <w:numId w:val="6"/>
        </w:numPr>
        <w:spacing w:after="0" w:line="240" w:lineRule="auto"/>
        <w:jc w:val="both"/>
        <w:rPr>
          <w:rStyle w:val="PageNumber"/>
          <w:rFonts w:ascii="Arial" w:hAnsi="Arial" w:cs="Arial"/>
          <w:sz w:val="22"/>
          <w:szCs w:val="22"/>
        </w:rPr>
      </w:pPr>
      <w:r>
        <w:rPr>
          <w:rStyle w:val="PageNumber"/>
          <w:rFonts w:ascii="Arial" w:hAnsi="Arial" w:cs="Arial"/>
          <w:sz w:val="22"/>
          <w:szCs w:val="22"/>
          <w:lang w:val="en-US"/>
        </w:rPr>
        <w:t xml:space="preserve">To </w:t>
      </w:r>
      <w:r w:rsidR="00255DAB">
        <w:rPr>
          <w:rStyle w:val="PageNumber"/>
          <w:rFonts w:ascii="Arial" w:hAnsi="Arial" w:cs="Arial"/>
          <w:sz w:val="22"/>
          <w:szCs w:val="22"/>
          <w:lang w:val="en-US"/>
        </w:rPr>
        <w:t>provide</w:t>
      </w:r>
      <w:r w:rsidR="00C94991">
        <w:rPr>
          <w:rStyle w:val="PageNumber"/>
          <w:rFonts w:ascii="Arial" w:hAnsi="Arial" w:cs="Arial"/>
          <w:sz w:val="22"/>
          <w:szCs w:val="22"/>
          <w:lang w:val="en-US"/>
        </w:rPr>
        <w:t xml:space="preserve"> </w:t>
      </w:r>
      <w:r>
        <w:rPr>
          <w:rStyle w:val="PageNumber"/>
          <w:rFonts w:ascii="Arial" w:hAnsi="Arial" w:cs="Arial"/>
          <w:sz w:val="22"/>
          <w:szCs w:val="22"/>
          <w:lang w:val="en-US"/>
        </w:rPr>
        <w:t>expert</w:t>
      </w:r>
      <w:r w:rsidR="0003467A">
        <w:rPr>
          <w:rStyle w:val="PageNumber"/>
          <w:rFonts w:ascii="Arial" w:hAnsi="Arial" w:cs="Arial"/>
          <w:sz w:val="22"/>
          <w:szCs w:val="22"/>
          <w:lang w:val="en-US"/>
        </w:rPr>
        <w:t>/experts</w:t>
      </w:r>
      <w:r w:rsidR="00255DAB">
        <w:rPr>
          <w:rStyle w:val="PageNumber"/>
          <w:rFonts w:ascii="Arial" w:hAnsi="Arial" w:cs="Arial"/>
          <w:sz w:val="22"/>
          <w:szCs w:val="22"/>
          <w:lang w:val="en-US"/>
        </w:rPr>
        <w:t xml:space="preserve"> for the assignment with legal background</w:t>
      </w:r>
      <w:r>
        <w:rPr>
          <w:rStyle w:val="PageNumber"/>
          <w:rFonts w:ascii="Arial" w:hAnsi="Arial" w:cs="Arial"/>
          <w:sz w:val="22"/>
          <w:szCs w:val="22"/>
          <w:lang w:val="en-US"/>
        </w:rPr>
        <w:t xml:space="preserve"> </w:t>
      </w:r>
      <w:r w:rsidR="00255DAB">
        <w:rPr>
          <w:rStyle w:val="PageNumber"/>
          <w:rFonts w:ascii="Arial" w:hAnsi="Arial" w:cs="Arial"/>
          <w:sz w:val="22"/>
          <w:szCs w:val="22"/>
          <w:lang w:val="en-US"/>
        </w:rPr>
        <w:t>and</w:t>
      </w:r>
      <w:r>
        <w:rPr>
          <w:rStyle w:val="PageNumber"/>
          <w:rFonts w:ascii="Arial" w:hAnsi="Arial" w:cs="Arial"/>
          <w:sz w:val="22"/>
          <w:szCs w:val="22"/>
          <w:lang w:val="en-US"/>
        </w:rPr>
        <w:t xml:space="preserve"> </w:t>
      </w:r>
      <w:r w:rsidR="00385B68" w:rsidRPr="00F672C1">
        <w:rPr>
          <w:rStyle w:val="PageNumber"/>
          <w:rFonts w:ascii="Arial" w:hAnsi="Arial" w:cs="Arial"/>
          <w:sz w:val="22"/>
          <w:szCs w:val="22"/>
        </w:rPr>
        <w:t xml:space="preserve">with </w:t>
      </w:r>
      <w:r w:rsidR="00850E46">
        <w:rPr>
          <w:rStyle w:val="PageNumber"/>
          <w:rFonts w:ascii="Arial" w:hAnsi="Arial" w:cs="Arial"/>
          <w:sz w:val="22"/>
          <w:szCs w:val="22"/>
          <w:lang w:val="en-US"/>
        </w:rPr>
        <w:t>substantial (10-15 years)</w:t>
      </w:r>
      <w:r w:rsidR="00255DAB">
        <w:rPr>
          <w:rStyle w:val="PageNumber"/>
          <w:rFonts w:ascii="Arial" w:hAnsi="Arial" w:cs="Arial"/>
          <w:sz w:val="22"/>
          <w:szCs w:val="22"/>
          <w:lang w:val="en-US"/>
        </w:rPr>
        <w:t xml:space="preserve"> </w:t>
      </w:r>
      <w:r w:rsidR="00385B68" w:rsidRPr="00F672C1">
        <w:rPr>
          <w:rStyle w:val="PageNumber"/>
          <w:rFonts w:ascii="Arial" w:hAnsi="Arial" w:cs="Arial"/>
          <w:sz w:val="22"/>
          <w:szCs w:val="22"/>
        </w:rPr>
        <w:t>working experience, including experience in drafting legal documents</w:t>
      </w:r>
      <w:r w:rsidR="00385B68" w:rsidRPr="00A80570">
        <w:rPr>
          <w:rStyle w:val="PageNumber"/>
          <w:rFonts w:ascii="Arial" w:hAnsi="Arial" w:cs="Arial"/>
          <w:sz w:val="22"/>
          <w:szCs w:val="22"/>
          <w:lang w:val="en-US"/>
        </w:rPr>
        <w:t>, operational manuals</w:t>
      </w:r>
      <w:r w:rsidR="00385B68" w:rsidRPr="00F672C1">
        <w:rPr>
          <w:rStyle w:val="PageNumber"/>
          <w:rFonts w:ascii="Arial" w:hAnsi="Arial" w:cs="Arial"/>
          <w:sz w:val="22"/>
          <w:szCs w:val="22"/>
        </w:rPr>
        <w:t xml:space="preserve"> and statutes</w:t>
      </w:r>
      <w:r w:rsidR="00255DAB">
        <w:rPr>
          <w:rStyle w:val="PageNumber"/>
          <w:rFonts w:ascii="Arial" w:hAnsi="Arial" w:cs="Arial"/>
          <w:sz w:val="22"/>
          <w:szCs w:val="22"/>
          <w:lang w:val="en-US"/>
        </w:rPr>
        <w:t>;</w:t>
      </w:r>
    </w:p>
    <w:p w:rsidR="00385B68" w:rsidRPr="006E6F1C" w:rsidRDefault="00255DAB" w:rsidP="00385B68">
      <w:pPr>
        <w:pStyle w:val="ListParagraph"/>
        <w:numPr>
          <w:ilvl w:val="0"/>
          <w:numId w:val="6"/>
        </w:numPr>
        <w:spacing w:after="0" w:line="240" w:lineRule="auto"/>
        <w:jc w:val="both"/>
        <w:rPr>
          <w:rStyle w:val="PageNumber"/>
          <w:rFonts w:ascii="Arial" w:hAnsi="Arial" w:cs="Arial"/>
          <w:sz w:val="22"/>
          <w:szCs w:val="22"/>
        </w:rPr>
      </w:pPr>
      <w:r>
        <w:rPr>
          <w:rStyle w:val="PageNumber"/>
          <w:rFonts w:ascii="Arial" w:hAnsi="Arial" w:cs="Arial"/>
          <w:sz w:val="22"/>
          <w:szCs w:val="22"/>
          <w:lang w:val="en-US"/>
        </w:rPr>
        <w:t>The expert</w:t>
      </w:r>
      <w:r w:rsidR="0003467A">
        <w:rPr>
          <w:rStyle w:val="PageNumber"/>
          <w:rFonts w:ascii="Arial" w:hAnsi="Arial" w:cs="Arial"/>
          <w:sz w:val="22"/>
          <w:szCs w:val="22"/>
          <w:lang w:val="en-US"/>
        </w:rPr>
        <w:t>/experts</w:t>
      </w:r>
      <w:r>
        <w:rPr>
          <w:rStyle w:val="PageNumber"/>
          <w:rFonts w:ascii="Arial" w:hAnsi="Arial" w:cs="Arial"/>
          <w:sz w:val="22"/>
          <w:szCs w:val="22"/>
          <w:lang w:val="en-US"/>
        </w:rPr>
        <w:t xml:space="preserve"> to be proficient in</w:t>
      </w:r>
      <w:r w:rsidR="00320CD8">
        <w:rPr>
          <w:rStyle w:val="PageNumber"/>
          <w:rFonts w:ascii="Sylfaen" w:hAnsi="Sylfaen" w:cs="Arial"/>
          <w:sz w:val="22"/>
          <w:szCs w:val="22"/>
          <w:lang w:val="ka-GE"/>
        </w:rPr>
        <w:t xml:space="preserve"> </w:t>
      </w:r>
      <w:bookmarkStart w:id="0" w:name="_GoBack"/>
      <w:bookmarkEnd w:id="0"/>
      <w:r w:rsidR="00385B68" w:rsidRPr="006E6F1C">
        <w:rPr>
          <w:rStyle w:val="PageNumber"/>
          <w:rFonts w:ascii="Arial" w:hAnsi="Arial" w:cs="Arial"/>
          <w:sz w:val="22"/>
          <w:szCs w:val="22"/>
        </w:rPr>
        <w:t xml:space="preserve">Georgian constitutional </w:t>
      </w:r>
      <w:r w:rsidR="00385B68" w:rsidRPr="006E6F1C">
        <w:rPr>
          <w:rStyle w:val="PageNumber"/>
          <w:rFonts w:ascii="Arial" w:hAnsi="Arial" w:cs="Arial"/>
          <w:sz w:val="22"/>
          <w:szCs w:val="22"/>
          <w:lang w:val="en-US"/>
        </w:rPr>
        <w:t>law as well as</w:t>
      </w:r>
      <w:r w:rsidR="00385B68" w:rsidRPr="006E6F1C">
        <w:rPr>
          <w:rStyle w:val="PageNumber"/>
          <w:rFonts w:ascii="Arial" w:hAnsi="Arial" w:cs="Arial"/>
          <w:sz w:val="22"/>
          <w:szCs w:val="22"/>
        </w:rPr>
        <w:t xml:space="preserve"> </w:t>
      </w:r>
      <w:r>
        <w:rPr>
          <w:rStyle w:val="PageNumber"/>
          <w:rFonts w:ascii="Arial" w:hAnsi="Arial" w:cs="Arial"/>
          <w:sz w:val="22"/>
          <w:szCs w:val="22"/>
          <w:lang w:val="en-US"/>
        </w:rPr>
        <w:t xml:space="preserve">in </w:t>
      </w:r>
      <w:r w:rsidR="00385B68" w:rsidRPr="006E6F1C">
        <w:rPr>
          <w:rStyle w:val="PageNumber"/>
          <w:rFonts w:ascii="Arial" w:hAnsi="Arial" w:cs="Arial"/>
          <w:sz w:val="22"/>
          <w:szCs w:val="22"/>
        </w:rPr>
        <w:t>international law</w:t>
      </w:r>
      <w:r>
        <w:rPr>
          <w:rStyle w:val="PageNumber"/>
          <w:rFonts w:ascii="Arial" w:hAnsi="Arial" w:cs="Arial"/>
          <w:sz w:val="22"/>
          <w:szCs w:val="22"/>
          <w:lang w:val="en-US"/>
        </w:rPr>
        <w:t xml:space="preserve"> within the field;</w:t>
      </w:r>
    </w:p>
    <w:p w:rsidR="00385B68" w:rsidRPr="00F672C1" w:rsidRDefault="0003467A" w:rsidP="00385B68">
      <w:pPr>
        <w:pStyle w:val="ListParagraph"/>
        <w:numPr>
          <w:ilvl w:val="0"/>
          <w:numId w:val="6"/>
        </w:numPr>
        <w:spacing w:after="0" w:line="240" w:lineRule="auto"/>
        <w:jc w:val="both"/>
        <w:rPr>
          <w:rStyle w:val="PageNumber"/>
          <w:rFonts w:ascii="Arial" w:hAnsi="Arial" w:cs="Arial"/>
          <w:sz w:val="22"/>
          <w:szCs w:val="22"/>
        </w:rPr>
      </w:pPr>
      <w:r>
        <w:rPr>
          <w:rStyle w:val="PageNumber"/>
          <w:rFonts w:ascii="Arial" w:hAnsi="Arial" w:cs="Arial"/>
          <w:sz w:val="22"/>
          <w:szCs w:val="22"/>
          <w:lang w:val="en-US"/>
        </w:rPr>
        <w:t>The</w:t>
      </w:r>
      <w:r w:rsidR="00255DAB">
        <w:rPr>
          <w:rStyle w:val="PageNumber"/>
          <w:rFonts w:ascii="Arial" w:hAnsi="Arial" w:cs="Arial"/>
          <w:sz w:val="22"/>
          <w:szCs w:val="22"/>
          <w:lang w:val="en-US"/>
        </w:rPr>
        <w:t xml:space="preserve"> expert</w:t>
      </w:r>
      <w:r>
        <w:rPr>
          <w:rStyle w:val="PageNumber"/>
          <w:rFonts w:ascii="Arial" w:hAnsi="Arial" w:cs="Arial"/>
          <w:sz w:val="22"/>
          <w:szCs w:val="22"/>
          <w:lang w:val="en-US"/>
        </w:rPr>
        <w:t>/experts</w:t>
      </w:r>
      <w:r w:rsidR="00255DAB">
        <w:rPr>
          <w:rStyle w:val="PageNumber"/>
          <w:rFonts w:ascii="Arial" w:hAnsi="Arial" w:cs="Arial"/>
          <w:sz w:val="22"/>
          <w:szCs w:val="22"/>
          <w:lang w:val="en-US"/>
        </w:rPr>
        <w:t xml:space="preserve"> </w:t>
      </w:r>
      <w:r>
        <w:rPr>
          <w:rStyle w:val="PageNumber"/>
          <w:rFonts w:ascii="Arial" w:hAnsi="Arial" w:cs="Arial"/>
          <w:sz w:val="22"/>
          <w:szCs w:val="22"/>
          <w:lang w:val="en-US"/>
        </w:rPr>
        <w:t xml:space="preserve">to have </w:t>
      </w:r>
      <w:r w:rsidR="00850E46">
        <w:rPr>
          <w:rStyle w:val="PageNumber"/>
          <w:rFonts w:ascii="Arial" w:hAnsi="Arial" w:cs="Arial"/>
          <w:sz w:val="22"/>
          <w:szCs w:val="22"/>
          <w:lang w:val="en-US"/>
        </w:rPr>
        <w:t>substantial</w:t>
      </w:r>
      <w:r w:rsidR="00385B68" w:rsidRPr="00F672C1">
        <w:rPr>
          <w:rStyle w:val="PageNumber"/>
          <w:rFonts w:ascii="Arial" w:hAnsi="Arial" w:cs="Arial"/>
          <w:sz w:val="22"/>
          <w:szCs w:val="22"/>
        </w:rPr>
        <w:t xml:space="preserve"> working experience with ministries and government </w:t>
      </w:r>
      <w:r w:rsidR="00850E46">
        <w:rPr>
          <w:rStyle w:val="PageNumber"/>
          <w:rFonts w:ascii="Arial" w:hAnsi="Arial" w:cs="Arial"/>
          <w:sz w:val="22"/>
          <w:szCs w:val="22"/>
          <w:lang w:val="en-US"/>
        </w:rPr>
        <w:t>structures;</w:t>
      </w:r>
      <w:r w:rsidR="00850E46" w:rsidRPr="00F672C1">
        <w:rPr>
          <w:rStyle w:val="PageNumber"/>
          <w:rFonts w:ascii="Arial" w:hAnsi="Arial" w:cs="Arial"/>
          <w:sz w:val="22"/>
          <w:szCs w:val="22"/>
        </w:rPr>
        <w:t xml:space="preserve"> </w:t>
      </w:r>
    </w:p>
    <w:p w:rsidR="00385B68" w:rsidRPr="00F672C1" w:rsidRDefault="0003467A" w:rsidP="00385B68">
      <w:pPr>
        <w:pStyle w:val="ListParagraph"/>
        <w:numPr>
          <w:ilvl w:val="0"/>
          <w:numId w:val="6"/>
        </w:numPr>
        <w:spacing w:after="0" w:line="240" w:lineRule="auto"/>
        <w:jc w:val="both"/>
        <w:rPr>
          <w:rStyle w:val="PageNumber"/>
          <w:rFonts w:ascii="Arial" w:hAnsi="Arial" w:cs="Arial"/>
          <w:sz w:val="22"/>
          <w:szCs w:val="22"/>
        </w:rPr>
      </w:pPr>
      <w:r>
        <w:rPr>
          <w:rStyle w:val="PageNumber"/>
          <w:rFonts w:ascii="Arial" w:hAnsi="Arial" w:cs="Arial"/>
          <w:sz w:val="22"/>
          <w:szCs w:val="22"/>
          <w:lang w:val="en-US"/>
        </w:rPr>
        <w:t>The expert/experts to</w:t>
      </w:r>
      <w:r w:rsidR="00850E46">
        <w:rPr>
          <w:rStyle w:val="PageNumber"/>
          <w:rFonts w:ascii="Arial" w:hAnsi="Arial" w:cs="Arial"/>
          <w:sz w:val="22"/>
          <w:szCs w:val="22"/>
          <w:lang w:val="en-US"/>
        </w:rPr>
        <w:t xml:space="preserve"> have c</w:t>
      </w:r>
      <w:r w:rsidR="00385B68">
        <w:rPr>
          <w:rStyle w:val="PageNumber"/>
          <w:rFonts w:ascii="Arial" w:hAnsi="Arial" w:cs="Arial"/>
          <w:sz w:val="22"/>
          <w:szCs w:val="22"/>
          <w:lang w:val="en-US"/>
        </w:rPr>
        <w:t>omprehensive knowledge and understanding</w:t>
      </w:r>
      <w:r w:rsidR="00385B68">
        <w:rPr>
          <w:rStyle w:val="PageNumber"/>
          <w:rFonts w:ascii="Sylfaen" w:hAnsi="Sylfaen" w:cs="Arial"/>
          <w:sz w:val="22"/>
          <w:szCs w:val="22"/>
          <w:lang w:val="ka-GE"/>
        </w:rPr>
        <w:t xml:space="preserve"> </w:t>
      </w:r>
      <w:r w:rsidR="00385B68" w:rsidRPr="00C468B8">
        <w:rPr>
          <w:rStyle w:val="PageNumber"/>
          <w:rFonts w:ascii="Sylfaen" w:hAnsi="Sylfaen" w:cs="Arial"/>
          <w:sz w:val="22"/>
          <w:szCs w:val="22"/>
          <w:lang w:val="en-US"/>
        </w:rPr>
        <w:t>of</w:t>
      </w:r>
      <w:r w:rsidR="00850E46">
        <w:rPr>
          <w:rStyle w:val="PageNumber"/>
          <w:rFonts w:ascii="Sylfaen" w:hAnsi="Sylfaen" w:cs="Arial"/>
          <w:sz w:val="22"/>
          <w:szCs w:val="22"/>
          <w:lang w:val="en-US"/>
        </w:rPr>
        <w:t xml:space="preserve"> </w:t>
      </w:r>
      <w:r w:rsidR="00385B68" w:rsidRPr="00F672C1">
        <w:rPr>
          <w:rStyle w:val="PageNumber"/>
          <w:rFonts w:ascii="Arial" w:hAnsi="Arial" w:cs="Arial"/>
          <w:sz w:val="22"/>
          <w:szCs w:val="22"/>
        </w:rPr>
        <w:t xml:space="preserve">international environmental </w:t>
      </w:r>
      <w:r w:rsidR="00385B68">
        <w:rPr>
          <w:rStyle w:val="PageNumber"/>
          <w:rFonts w:ascii="Arial" w:hAnsi="Arial" w:cs="Arial"/>
          <w:sz w:val="22"/>
          <w:szCs w:val="22"/>
        </w:rPr>
        <w:t>law and climate policy</w:t>
      </w:r>
      <w:r w:rsidR="00850E46">
        <w:rPr>
          <w:rStyle w:val="PageNumber"/>
          <w:rFonts w:ascii="Arial" w:hAnsi="Arial" w:cs="Arial"/>
          <w:sz w:val="22"/>
          <w:szCs w:val="22"/>
          <w:lang w:val="en-US"/>
        </w:rPr>
        <w:t>;</w:t>
      </w:r>
    </w:p>
    <w:p w:rsidR="00385B68" w:rsidRPr="00F672C1" w:rsidRDefault="0003467A" w:rsidP="00385B68">
      <w:pPr>
        <w:pStyle w:val="ListParagraph"/>
        <w:numPr>
          <w:ilvl w:val="0"/>
          <w:numId w:val="6"/>
        </w:numPr>
        <w:spacing w:after="0" w:line="240" w:lineRule="auto"/>
        <w:jc w:val="both"/>
        <w:rPr>
          <w:rStyle w:val="PageNumber"/>
          <w:rFonts w:ascii="Arial" w:hAnsi="Arial" w:cs="Arial"/>
          <w:sz w:val="22"/>
          <w:szCs w:val="22"/>
        </w:rPr>
      </w:pPr>
      <w:r>
        <w:rPr>
          <w:rStyle w:val="PageNumber"/>
          <w:rFonts w:ascii="Arial" w:hAnsi="Arial" w:cs="Arial"/>
          <w:sz w:val="22"/>
          <w:szCs w:val="22"/>
          <w:lang w:val="en-US"/>
        </w:rPr>
        <w:t xml:space="preserve">The expert/experts </w:t>
      </w:r>
      <w:r w:rsidR="00850E46">
        <w:rPr>
          <w:rStyle w:val="PageNumber"/>
          <w:rFonts w:ascii="Arial" w:hAnsi="Arial" w:cs="Arial"/>
          <w:sz w:val="22"/>
          <w:szCs w:val="22"/>
          <w:lang w:val="en-US"/>
        </w:rPr>
        <w:t>to have c</w:t>
      </w:r>
      <w:r w:rsidR="00385B68" w:rsidRPr="00F672C1">
        <w:rPr>
          <w:rStyle w:val="PageNumber"/>
          <w:rFonts w:ascii="Arial" w:hAnsi="Arial" w:cs="Arial"/>
          <w:sz w:val="22"/>
          <w:szCs w:val="22"/>
        </w:rPr>
        <w:t xml:space="preserve">omprehensive Knowledge and understanding of the </w:t>
      </w:r>
      <w:r w:rsidR="00385B68" w:rsidRPr="00F672C1">
        <w:rPr>
          <w:rStyle w:val="PageNumber"/>
          <w:rFonts w:ascii="Arial" w:hAnsi="Arial" w:cs="Arial"/>
          <w:sz w:val="22"/>
          <w:szCs w:val="22"/>
          <w:lang w:val="en-US"/>
        </w:rPr>
        <w:t>institutional</w:t>
      </w:r>
      <w:r w:rsidR="00385B68" w:rsidRPr="00F672C1">
        <w:rPr>
          <w:rStyle w:val="PageNumber"/>
          <w:rFonts w:ascii="Arial" w:hAnsi="Arial" w:cs="Arial"/>
          <w:sz w:val="22"/>
          <w:szCs w:val="22"/>
        </w:rPr>
        <w:t xml:space="preserve"> landscape in Georgia</w:t>
      </w:r>
      <w:r w:rsidR="00850E46">
        <w:rPr>
          <w:rStyle w:val="PageNumber"/>
          <w:rFonts w:ascii="Arial" w:hAnsi="Arial" w:cs="Arial"/>
          <w:sz w:val="22"/>
          <w:szCs w:val="22"/>
          <w:lang w:val="en-US"/>
        </w:rPr>
        <w:t>.</w:t>
      </w:r>
    </w:p>
    <w:p w:rsidR="00385B68" w:rsidRPr="00F672C1" w:rsidRDefault="0003467A" w:rsidP="00385B68">
      <w:pPr>
        <w:pStyle w:val="ListParagraph"/>
        <w:numPr>
          <w:ilvl w:val="0"/>
          <w:numId w:val="6"/>
        </w:numPr>
        <w:spacing w:after="0" w:line="240" w:lineRule="auto"/>
        <w:jc w:val="both"/>
        <w:rPr>
          <w:rStyle w:val="PageNumber"/>
          <w:rFonts w:ascii="Arial" w:hAnsi="Arial" w:cs="Arial"/>
          <w:sz w:val="22"/>
          <w:szCs w:val="22"/>
        </w:rPr>
      </w:pPr>
      <w:r>
        <w:rPr>
          <w:rStyle w:val="PageNumber"/>
          <w:rFonts w:ascii="Arial" w:hAnsi="Arial" w:cs="Arial"/>
          <w:sz w:val="22"/>
          <w:szCs w:val="22"/>
          <w:lang w:val="en-US"/>
        </w:rPr>
        <w:t>The expert</w:t>
      </w:r>
      <w:r w:rsidR="00C94991">
        <w:rPr>
          <w:rStyle w:val="PageNumber"/>
          <w:rFonts w:ascii="Arial" w:hAnsi="Arial" w:cs="Arial"/>
          <w:sz w:val="22"/>
          <w:szCs w:val="22"/>
          <w:lang w:val="en-US"/>
        </w:rPr>
        <w:t>/experts</w:t>
      </w:r>
      <w:r w:rsidR="00850E46">
        <w:rPr>
          <w:rStyle w:val="PageNumber"/>
          <w:rFonts w:ascii="Arial" w:hAnsi="Arial" w:cs="Arial"/>
          <w:sz w:val="22"/>
          <w:szCs w:val="22"/>
          <w:lang w:val="en-US"/>
        </w:rPr>
        <w:t xml:space="preserve"> to have c</w:t>
      </w:r>
      <w:r w:rsidR="00385B68" w:rsidRPr="00F672C1">
        <w:rPr>
          <w:rStyle w:val="PageNumber"/>
          <w:rFonts w:ascii="Arial" w:hAnsi="Arial" w:cs="Arial"/>
          <w:sz w:val="22"/>
          <w:szCs w:val="22"/>
        </w:rPr>
        <w:t>omprehensive understanding of inter-ministerial processes and institutional options for arranging effective and efficient multi-ministerial decision making processes</w:t>
      </w:r>
    </w:p>
    <w:p w:rsidR="00385B68" w:rsidRPr="00F672C1" w:rsidRDefault="00C94991" w:rsidP="00C94991">
      <w:pPr>
        <w:pStyle w:val="ListParagraph"/>
        <w:numPr>
          <w:ilvl w:val="0"/>
          <w:numId w:val="6"/>
        </w:numPr>
        <w:spacing w:after="0" w:line="240" w:lineRule="auto"/>
        <w:jc w:val="both"/>
        <w:rPr>
          <w:rStyle w:val="PageNumber"/>
          <w:rFonts w:ascii="Arial" w:hAnsi="Arial" w:cs="Arial"/>
          <w:sz w:val="22"/>
          <w:szCs w:val="22"/>
        </w:rPr>
      </w:pPr>
      <w:r w:rsidRPr="00C94991">
        <w:rPr>
          <w:rStyle w:val="PageNumber"/>
          <w:rFonts w:ascii="Arial" w:hAnsi="Arial" w:cs="Arial"/>
          <w:sz w:val="22"/>
          <w:szCs w:val="22"/>
          <w:lang w:val="en-US"/>
        </w:rPr>
        <w:lastRenderedPageBreak/>
        <w:t xml:space="preserve">The expert/experts </w:t>
      </w:r>
      <w:r w:rsidR="00011005">
        <w:rPr>
          <w:rStyle w:val="PageNumber"/>
          <w:rFonts w:ascii="Arial" w:hAnsi="Arial" w:cs="Arial"/>
          <w:sz w:val="22"/>
          <w:szCs w:val="22"/>
          <w:lang w:val="en-US"/>
        </w:rPr>
        <w:t xml:space="preserve">assigned for the task to be </w:t>
      </w:r>
      <w:r w:rsidR="003C36DD">
        <w:rPr>
          <w:rStyle w:val="PageNumber"/>
          <w:rFonts w:ascii="Arial" w:hAnsi="Arial" w:cs="Arial"/>
          <w:sz w:val="22"/>
          <w:szCs w:val="22"/>
          <w:lang w:val="en-US"/>
        </w:rPr>
        <w:t>e</w:t>
      </w:r>
      <w:r w:rsidR="00385B68" w:rsidRPr="00F672C1">
        <w:rPr>
          <w:rStyle w:val="PageNumber"/>
          <w:rFonts w:ascii="Arial" w:hAnsi="Arial" w:cs="Arial"/>
          <w:sz w:val="22"/>
          <w:szCs w:val="22"/>
        </w:rPr>
        <w:t>xperience</w:t>
      </w:r>
      <w:r w:rsidR="00385B68">
        <w:rPr>
          <w:rStyle w:val="PageNumber"/>
          <w:rFonts w:ascii="Arial" w:hAnsi="Arial" w:cs="Arial"/>
          <w:sz w:val="22"/>
          <w:szCs w:val="22"/>
          <w:lang w:val="en-US"/>
        </w:rPr>
        <w:t>d</w:t>
      </w:r>
      <w:r w:rsidR="00385B68" w:rsidRPr="00F672C1">
        <w:rPr>
          <w:rStyle w:val="PageNumber"/>
          <w:rFonts w:ascii="Arial" w:hAnsi="Arial" w:cs="Arial"/>
          <w:sz w:val="22"/>
          <w:szCs w:val="22"/>
        </w:rPr>
        <w:t xml:space="preserve"> in developing rules and procedures of committees and panels and knowledge of international best practices </w:t>
      </w:r>
    </w:p>
    <w:p w:rsidR="00385B68" w:rsidRPr="00F672C1" w:rsidRDefault="00C94991" w:rsidP="00C94991">
      <w:pPr>
        <w:pStyle w:val="ListParagraph"/>
        <w:numPr>
          <w:ilvl w:val="0"/>
          <w:numId w:val="6"/>
        </w:numPr>
        <w:spacing w:after="0" w:line="240" w:lineRule="auto"/>
        <w:jc w:val="both"/>
        <w:rPr>
          <w:rStyle w:val="PageNumber"/>
          <w:rFonts w:ascii="Arial" w:hAnsi="Arial" w:cs="Arial"/>
          <w:sz w:val="22"/>
          <w:szCs w:val="22"/>
        </w:rPr>
      </w:pPr>
      <w:r w:rsidRPr="00C94991">
        <w:rPr>
          <w:rStyle w:val="PageNumber"/>
          <w:rFonts w:ascii="Arial" w:hAnsi="Arial" w:cs="Arial"/>
          <w:sz w:val="22"/>
          <w:szCs w:val="22"/>
          <w:lang w:val="en-US"/>
        </w:rPr>
        <w:t xml:space="preserve">The expert/experts </w:t>
      </w:r>
      <w:r w:rsidR="003C36DD">
        <w:rPr>
          <w:rStyle w:val="PageNumber"/>
          <w:rFonts w:ascii="Arial" w:hAnsi="Arial" w:cs="Arial"/>
          <w:sz w:val="22"/>
          <w:szCs w:val="22"/>
          <w:lang w:val="en-US"/>
        </w:rPr>
        <w:t>assigned for the task to be f</w:t>
      </w:r>
      <w:r w:rsidR="00385B68" w:rsidRPr="00F672C1">
        <w:rPr>
          <w:rStyle w:val="PageNumber"/>
          <w:rFonts w:ascii="Arial" w:hAnsi="Arial" w:cs="Arial"/>
          <w:sz w:val="22"/>
          <w:szCs w:val="22"/>
          <w:lang w:val="en-US"/>
        </w:rPr>
        <w:t xml:space="preserve">luency in English and </w:t>
      </w:r>
      <w:r w:rsidR="003C36DD">
        <w:rPr>
          <w:rStyle w:val="PageNumber"/>
          <w:rFonts w:ascii="Arial" w:hAnsi="Arial" w:cs="Arial"/>
          <w:sz w:val="22"/>
          <w:szCs w:val="22"/>
          <w:lang w:val="en-US"/>
        </w:rPr>
        <w:t xml:space="preserve">have </w:t>
      </w:r>
      <w:r w:rsidR="00385B68" w:rsidRPr="00F672C1">
        <w:rPr>
          <w:rStyle w:val="PageNumber"/>
          <w:rFonts w:ascii="Arial" w:hAnsi="Arial" w:cs="Arial"/>
          <w:sz w:val="22"/>
          <w:szCs w:val="22"/>
          <w:lang w:val="en-US"/>
        </w:rPr>
        <w:t>ab</w:t>
      </w:r>
      <w:r w:rsidR="00385B68">
        <w:rPr>
          <w:rStyle w:val="PageNumber"/>
          <w:rFonts w:ascii="Arial" w:hAnsi="Arial" w:cs="Arial"/>
          <w:sz w:val="22"/>
          <w:szCs w:val="22"/>
          <w:lang w:val="en-US"/>
        </w:rPr>
        <w:t xml:space="preserve">ility to </w:t>
      </w:r>
      <w:proofErr w:type="spellStart"/>
      <w:r w:rsidR="00385B68">
        <w:rPr>
          <w:rStyle w:val="PageNumber"/>
          <w:rFonts w:ascii="Arial" w:hAnsi="Arial" w:cs="Arial"/>
          <w:sz w:val="22"/>
          <w:szCs w:val="22"/>
          <w:lang w:val="en-US"/>
        </w:rPr>
        <w:t>analyse</w:t>
      </w:r>
      <w:proofErr w:type="spellEnd"/>
      <w:r w:rsidR="00385B68">
        <w:rPr>
          <w:rStyle w:val="PageNumber"/>
          <w:rFonts w:ascii="Arial" w:hAnsi="Arial" w:cs="Arial"/>
          <w:sz w:val="22"/>
          <w:szCs w:val="22"/>
          <w:lang w:val="en-US"/>
        </w:rPr>
        <w:t xml:space="preserve"> legal and policy documents in E</w:t>
      </w:r>
      <w:r w:rsidR="00385B68" w:rsidRPr="00F672C1">
        <w:rPr>
          <w:rStyle w:val="PageNumber"/>
          <w:rFonts w:ascii="Arial" w:hAnsi="Arial" w:cs="Arial"/>
          <w:sz w:val="22"/>
          <w:szCs w:val="22"/>
          <w:lang w:val="en-US"/>
        </w:rPr>
        <w:t>nglish language</w:t>
      </w:r>
    </w:p>
    <w:p w:rsidR="00385B68" w:rsidRPr="00F672C1" w:rsidRDefault="00385B68" w:rsidP="00385B68">
      <w:pPr>
        <w:rPr>
          <w:lang w:val="x-none" w:eastAsia="x-none"/>
        </w:rPr>
      </w:pPr>
    </w:p>
    <w:p w:rsidR="00385B68" w:rsidRDefault="00385B68" w:rsidP="00385B68">
      <w:pPr>
        <w:pStyle w:val="Heading1"/>
        <w:numPr>
          <w:ilvl w:val="0"/>
          <w:numId w:val="1"/>
        </w:numPr>
        <w:jc w:val="both"/>
        <w:rPr>
          <w:rStyle w:val="PageNumber"/>
        </w:rPr>
      </w:pPr>
      <w:r w:rsidRPr="00250E5E">
        <w:rPr>
          <w:rStyle w:val="PageNumber"/>
        </w:rPr>
        <w:t>Location of the Assignment</w:t>
      </w:r>
    </w:p>
    <w:p w:rsidR="00385B68" w:rsidRDefault="00385B68" w:rsidP="00385B68">
      <w:pPr>
        <w:jc w:val="both"/>
        <w:rPr>
          <w:lang w:val="en-US"/>
        </w:rPr>
      </w:pPr>
    </w:p>
    <w:p w:rsidR="00385B68" w:rsidRPr="00BE3081" w:rsidRDefault="00385B68" w:rsidP="00385B68">
      <w:pPr>
        <w:jc w:val="both"/>
        <w:rPr>
          <w:lang w:val="en-US"/>
        </w:rPr>
      </w:pPr>
      <w:r>
        <w:rPr>
          <w:lang w:val="en-US"/>
        </w:rPr>
        <w:t>The assignment will require residency in Tbilisi</w:t>
      </w:r>
      <w:r w:rsidR="001B0665">
        <w:rPr>
          <w:lang w:val="en-US"/>
        </w:rPr>
        <w:t>, Georgia during the task.</w:t>
      </w:r>
      <w:r>
        <w:rPr>
          <w:lang w:val="en-US"/>
        </w:rPr>
        <w:t xml:space="preserve"> </w:t>
      </w:r>
    </w:p>
    <w:p w:rsidR="00385B68" w:rsidRDefault="00385B68" w:rsidP="00385B68">
      <w:pPr>
        <w:pStyle w:val="Heading1"/>
        <w:numPr>
          <w:ilvl w:val="0"/>
          <w:numId w:val="1"/>
        </w:numPr>
        <w:jc w:val="both"/>
        <w:rPr>
          <w:rStyle w:val="PageNumber"/>
        </w:rPr>
      </w:pPr>
      <w:r>
        <w:rPr>
          <w:rStyle w:val="PageNumber"/>
        </w:rPr>
        <w:t>Deliverables, Duration and Schedule of assignment</w:t>
      </w:r>
    </w:p>
    <w:p w:rsidR="00385B68" w:rsidRPr="00733999" w:rsidRDefault="00385B68" w:rsidP="00385B68">
      <w:pPr>
        <w:jc w:val="both"/>
        <w:rPr>
          <w:rStyle w:val="PageNumbe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0"/>
        <w:gridCol w:w="1268"/>
        <w:gridCol w:w="1822"/>
      </w:tblGrid>
      <w:tr w:rsidR="00385B68" w:rsidRPr="00D53512" w:rsidTr="00CD034D">
        <w:trPr>
          <w:trHeight w:val="103"/>
        </w:trPr>
        <w:tc>
          <w:tcPr>
            <w:tcW w:w="5970" w:type="dxa"/>
            <w:shd w:val="clear" w:color="auto" w:fill="auto"/>
          </w:tcPr>
          <w:p w:rsidR="00385B68" w:rsidRPr="00D53512" w:rsidRDefault="00385B68" w:rsidP="00CD034D">
            <w:pPr>
              <w:spacing w:before="120" w:after="120" w:line="288" w:lineRule="auto"/>
              <w:rPr>
                <w:rStyle w:val="PageNumber"/>
                <w:rFonts w:cs="Arial"/>
                <w:b/>
                <w:lang w:val="en-GB"/>
              </w:rPr>
            </w:pPr>
            <w:r w:rsidRPr="00D53512">
              <w:rPr>
                <w:rStyle w:val="PageNumber"/>
                <w:rFonts w:cs="Arial"/>
                <w:b/>
                <w:lang w:val="en-GB"/>
              </w:rPr>
              <w:t xml:space="preserve">Deliverable </w:t>
            </w:r>
          </w:p>
        </w:tc>
        <w:tc>
          <w:tcPr>
            <w:tcW w:w="1268" w:type="dxa"/>
            <w:shd w:val="clear" w:color="auto" w:fill="auto"/>
          </w:tcPr>
          <w:p w:rsidR="00385B68" w:rsidRPr="00D53512" w:rsidRDefault="00385B68" w:rsidP="00CD034D">
            <w:pPr>
              <w:spacing w:before="120" w:after="120" w:line="288" w:lineRule="auto"/>
              <w:rPr>
                <w:rStyle w:val="PageNumber"/>
                <w:rFonts w:eastAsia="Times New Roman" w:cs="Arial"/>
                <w:b/>
                <w:lang w:val="en-GB"/>
              </w:rPr>
            </w:pPr>
            <w:r w:rsidRPr="00D53512">
              <w:rPr>
                <w:rStyle w:val="PageNumber"/>
                <w:rFonts w:cs="Arial"/>
                <w:b/>
                <w:lang w:val="en-GB"/>
              </w:rPr>
              <w:t>Estimated amount of days required</w:t>
            </w:r>
          </w:p>
        </w:tc>
        <w:tc>
          <w:tcPr>
            <w:tcW w:w="1822" w:type="dxa"/>
            <w:shd w:val="clear" w:color="auto" w:fill="auto"/>
          </w:tcPr>
          <w:p w:rsidR="00385B68" w:rsidRPr="00D53512" w:rsidRDefault="00385B68" w:rsidP="00CD034D">
            <w:pPr>
              <w:spacing w:before="120" w:after="120" w:line="288" w:lineRule="auto"/>
              <w:rPr>
                <w:rStyle w:val="PageNumber"/>
                <w:rFonts w:cs="Arial"/>
                <w:b/>
                <w:lang w:val="en-GB"/>
              </w:rPr>
            </w:pPr>
            <w:r w:rsidRPr="00D53512">
              <w:rPr>
                <w:rStyle w:val="PageNumber"/>
                <w:rFonts w:cs="Arial"/>
                <w:b/>
                <w:lang w:val="en-GB"/>
              </w:rPr>
              <w:t>D</w:t>
            </w:r>
            <w:r>
              <w:rPr>
                <w:rStyle w:val="PageNumber"/>
                <w:rFonts w:cs="Arial"/>
                <w:b/>
                <w:lang w:val="en-GB"/>
              </w:rPr>
              <w:t>ue Date</w:t>
            </w:r>
          </w:p>
        </w:tc>
      </w:tr>
      <w:tr w:rsidR="00385B68" w:rsidRPr="004D52E5" w:rsidTr="00CD034D">
        <w:tc>
          <w:tcPr>
            <w:tcW w:w="5970" w:type="dxa"/>
            <w:shd w:val="clear" w:color="auto" w:fill="auto"/>
          </w:tcPr>
          <w:p w:rsidR="00385B68" w:rsidRPr="00D53512" w:rsidRDefault="00385B68" w:rsidP="00CD034D">
            <w:pPr>
              <w:pStyle w:val="ListParagraph"/>
              <w:spacing w:before="120" w:after="120" w:line="288" w:lineRule="auto"/>
              <w:ind w:left="0"/>
              <w:rPr>
                <w:rStyle w:val="PageNumber"/>
                <w:rFonts w:ascii="Arial" w:hAnsi="Arial" w:cs="Arial"/>
                <w:sz w:val="22"/>
                <w:szCs w:val="22"/>
                <w:lang w:val="en-GB" w:eastAsia="en-US"/>
              </w:rPr>
            </w:pPr>
            <w:r>
              <w:rPr>
                <w:rStyle w:val="PageNumber"/>
                <w:rFonts w:ascii="Arial" w:hAnsi="Arial" w:cs="Arial"/>
                <w:sz w:val="22"/>
                <w:szCs w:val="22"/>
                <w:lang w:val="en-GB" w:eastAsia="en-US"/>
              </w:rPr>
              <w:t>Coordination of the assignment (consultations, coordination and meetings at GIZ country office in Georgia and NDA-MOENRP)</w:t>
            </w:r>
          </w:p>
        </w:tc>
        <w:tc>
          <w:tcPr>
            <w:tcW w:w="1268" w:type="dxa"/>
            <w:shd w:val="clear" w:color="auto" w:fill="auto"/>
          </w:tcPr>
          <w:p w:rsidR="00385B68" w:rsidRDefault="00385B68" w:rsidP="00CD034D">
            <w:pPr>
              <w:spacing w:before="120" w:after="120" w:line="288" w:lineRule="auto"/>
              <w:rPr>
                <w:rStyle w:val="PageNumber"/>
                <w:rFonts w:eastAsia="Times New Roman" w:cs="Arial"/>
                <w:lang w:val="en-GB"/>
              </w:rPr>
            </w:pPr>
            <w:r>
              <w:rPr>
                <w:rStyle w:val="PageNumber"/>
                <w:rFonts w:eastAsia="Times New Roman" w:cs="Arial"/>
                <w:lang w:val="en-GB"/>
              </w:rPr>
              <w:t>2</w:t>
            </w:r>
          </w:p>
        </w:tc>
        <w:tc>
          <w:tcPr>
            <w:tcW w:w="1822" w:type="dxa"/>
            <w:shd w:val="clear" w:color="auto" w:fill="auto"/>
          </w:tcPr>
          <w:p w:rsidR="00385B68" w:rsidRPr="00D53512" w:rsidRDefault="00385B68" w:rsidP="00CD034D">
            <w:pPr>
              <w:spacing w:before="120" w:after="120" w:line="288" w:lineRule="auto"/>
              <w:rPr>
                <w:rStyle w:val="PageNumber"/>
                <w:rFonts w:eastAsia="Times New Roman" w:cs="Arial"/>
                <w:lang w:val="en-GB"/>
              </w:rPr>
            </w:pPr>
            <w:r>
              <w:rPr>
                <w:rStyle w:val="PageNumber"/>
                <w:rFonts w:eastAsia="Times New Roman" w:cs="Arial"/>
                <w:lang w:val="en-GB"/>
              </w:rPr>
              <w:t>June 2017</w:t>
            </w:r>
          </w:p>
        </w:tc>
      </w:tr>
      <w:tr w:rsidR="00385B68" w:rsidRPr="00D53512" w:rsidTr="00CD034D">
        <w:tc>
          <w:tcPr>
            <w:tcW w:w="5970" w:type="dxa"/>
            <w:shd w:val="clear" w:color="auto" w:fill="auto"/>
          </w:tcPr>
          <w:p w:rsidR="00385B68" w:rsidRPr="00C15143" w:rsidRDefault="00385B68" w:rsidP="00CD034D">
            <w:pPr>
              <w:pStyle w:val="ListParagraph"/>
              <w:spacing w:before="120" w:after="120" w:line="288" w:lineRule="auto"/>
              <w:ind w:left="0"/>
              <w:rPr>
                <w:rStyle w:val="PageNumber"/>
                <w:rFonts w:ascii="Arial" w:hAnsi="Arial" w:cs="Arial"/>
                <w:sz w:val="22"/>
                <w:szCs w:val="22"/>
                <w:lang w:val="en-GB" w:eastAsia="en-US"/>
              </w:rPr>
            </w:pPr>
            <w:r>
              <w:rPr>
                <w:rStyle w:val="PageNumber"/>
                <w:rFonts w:ascii="Arial" w:hAnsi="Arial" w:cs="Arial"/>
                <w:sz w:val="22"/>
                <w:szCs w:val="22"/>
                <w:lang w:val="en-GB" w:eastAsia="en-US"/>
              </w:rPr>
              <w:t xml:space="preserve">Write -up of the climate finance coordination mechanism including stakeholder’s roles </w:t>
            </w:r>
          </w:p>
        </w:tc>
        <w:tc>
          <w:tcPr>
            <w:tcW w:w="1268" w:type="dxa"/>
            <w:shd w:val="clear" w:color="auto" w:fill="auto"/>
          </w:tcPr>
          <w:p w:rsidR="00385B68" w:rsidRPr="00D53512" w:rsidRDefault="00385B68" w:rsidP="00CD034D">
            <w:pPr>
              <w:spacing w:before="120" w:after="120" w:line="288" w:lineRule="auto"/>
              <w:rPr>
                <w:rStyle w:val="PageNumber"/>
                <w:rFonts w:eastAsia="Times New Roman" w:cs="Arial"/>
                <w:lang w:val="en-GB"/>
              </w:rPr>
            </w:pPr>
            <w:r>
              <w:rPr>
                <w:rStyle w:val="PageNumber"/>
                <w:rFonts w:eastAsia="Times New Roman" w:cs="Arial"/>
                <w:lang w:val="en-GB"/>
              </w:rPr>
              <w:t>15</w:t>
            </w:r>
          </w:p>
        </w:tc>
        <w:tc>
          <w:tcPr>
            <w:tcW w:w="1822" w:type="dxa"/>
            <w:shd w:val="clear" w:color="auto" w:fill="auto"/>
          </w:tcPr>
          <w:p w:rsidR="00385B68" w:rsidRPr="00D53512" w:rsidRDefault="00385B68" w:rsidP="00CD034D">
            <w:pPr>
              <w:spacing w:before="120" w:after="120" w:line="288" w:lineRule="auto"/>
              <w:rPr>
                <w:rStyle w:val="PageNumber"/>
                <w:rFonts w:eastAsia="Times New Roman" w:cs="Arial"/>
                <w:lang w:val="en-GB"/>
              </w:rPr>
            </w:pPr>
            <w:r>
              <w:rPr>
                <w:rStyle w:val="PageNumber"/>
                <w:rFonts w:eastAsia="Times New Roman" w:cs="Arial"/>
                <w:lang w:val="en-GB"/>
              </w:rPr>
              <w:t>June</w:t>
            </w:r>
            <w:r w:rsidR="0054503B">
              <w:rPr>
                <w:rStyle w:val="PageNumber"/>
                <w:rFonts w:eastAsia="Times New Roman" w:cs="Arial"/>
                <w:lang w:val="en-GB"/>
              </w:rPr>
              <w:t>-July</w:t>
            </w:r>
            <w:r>
              <w:rPr>
                <w:rStyle w:val="PageNumber"/>
                <w:rFonts w:eastAsia="Times New Roman" w:cs="Arial"/>
                <w:lang w:val="en-GB"/>
              </w:rPr>
              <w:t xml:space="preserve"> 2017</w:t>
            </w:r>
          </w:p>
        </w:tc>
      </w:tr>
      <w:tr w:rsidR="00385B68" w:rsidRPr="00D53512" w:rsidTr="00CD034D">
        <w:tc>
          <w:tcPr>
            <w:tcW w:w="5970" w:type="dxa"/>
            <w:shd w:val="clear" w:color="auto" w:fill="auto"/>
          </w:tcPr>
          <w:p w:rsidR="00385B68" w:rsidRPr="006F6A45" w:rsidRDefault="00385B68" w:rsidP="00CD034D">
            <w:pPr>
              <w:pStyle w:val="ListParagraph"/>
              <w:spacing w:before="120" w:after="120" w:line="288" w:lineRule="auto"/>
              <w:ind w:left="0"/>
              <w:rPr>
                <w:rStyle w:val="PageNumber"/>
                <w:rFonts w:ascii="Arial" w:hAnsi="Arial" w:cs="Arial"/>
                <w:sz w:val="22"/>
                <w:szCs w:val="22"/>
                <w:lang w:val="en-US" w:eastAsia="en-US"/>
              </w:rPr>
            </w:pPr>
            <w:r w:rsidRPr="006F6A45">
              <w:rPr>
                <w:rStyle w:val="PageNumber"/>
                <w:rFonts w:ascii="Arial" w:hAnsi="Arial" w:cs="Arial"/>
                <w:sz w:val="22"/>
                <w:szCs w:val="22"/>
                <w:lang w:val="en-US" w:eastAsia="en-US"/>
              </w:rPr>
              <w:t xml:space="preserve">Discussions and finalization of the draft climate finance coordination mechanism in coordination and </w:t>
            </w:r>
            <w:r w:rsidR="00FE19EF" w:rsidRPr="00FE19EF">
              <w:rPr>
                <w:rStyle w:val="PageNumber"/>
                <w:rFonts w:ascii="Arial" w:hAnsi="Arial" w:cs="Arial"/>
                <w:sz w:val="22"/>
                <w:szCs w:val="22"/>
                <w:lang w:val="en-US" w:eastAsia="en-US"/>
              </w:rPr>
              <w:t>consultations</w:t>
            </w:r>
            <w:r w:rsidRPr="006F6A45">
              <w:rPr>
                <w:rStyle w:val="PageNumber"/>
                <w:rFonts w:ascii="Arial" w:hAnsi="Arial" w:cs="Arial"/>
                <w:sz w:val="22"/>
                <w:szCs w:val="22"/>
                <w:lang w:val="en-US" w:eastAsia="en-US"/>
              </w:rPr>
              <w:t xml:space="preserve"> with the NDA </w:t>
            </w:r>
          </w:p>
        </w:tc>
        <w:tc>
          <w:tcPr>
            <w:tcW w:w="1268" w:type="dxa"/>
            <w:shd w:val="clear" w:color="auto" w:fill="auto"/>
          </w:tcPr>
          <w:p w:rsidR="00385B68" w:rsidRPr="00D53512" w:rsidRDefault="00385B68" w:rsidP="00CD034D">
            <w:pPr>
              <w:spacing w:before="120" w:after="120" w:line="288" w:lineRule="auto"/>
              <w:rPr>
                <w:rStyle w:val="PageNumber"/>
                <w:rFonts w:eastAsia="Times New Roman" w:cs="Arial"/>
                <w:lang w:val="en-GB"/>
              </w:rPr>
            </w:pPr>
            <w:r>
              <w:rPr>
                <w:rStyle w:val="PageNumber"/>
                <w:rFonts w:eastAsia="Times New Roman" w:cs="Arial"/>
                <w:lang w:val="en-GB"/>
              </w:rPr>
              <w:t>3</w:t>
            </w:r>
          </w:p>
        </w:tc>
        <w:tc>
          <w:tcPr>
            <w:tcW w:w="1822" w:type="dxa"/>
            <w:shd w:val="clear" w:color="auto" w:fill="auto"/>
          </w:tcPr>
          <w:p w:rsidR="00385B68" w:rsidRPr="00D53512" w:rsidRDefault="00385B68" w:rsidP="00CD034D">
            <w:pPr>
              <w:spacing w:before="120" w:after="120" w:line="288" w:lineRule="auto"/>
              <w:rPr>
                <w:rStyle w:val="PageNumber"/>
                <w:rFonts w:eastAsia="Times New Roman" w:cs="Arial"/>
                <w:lang w:val="en-GB"/>
              </w:rPr>
            </w:pPr>
            <w:r>
              <w:rPr>
                <w:rStyle w:val="PageNumber"/>
                <w:rFonts w:eastAsia="Times New Roman" w:cs="Arial"/>
                <w:lang w:val="en-GB"/>
              </w:rPr>
              <w:t>July 2017</w:t>
            </w:r>
          </w:p>
        </w:tc>
      </w:tr>
      <w:tr w:rsidR="00385B68" w:rsidRPr="00D53512" w:rsidTr="00CD034D">
        <w:tc>
          <w:tcPr>
            <w:tcW w:w="5970" w:type="dxa"/>
            <w:shd w:val="clear" w:color="auto" w:fill="auto"/>
          </w:tcPr>
          <w:p w:rsidR="00385B68" w:rsidRPr="006F6A45" w:rsidRDefault="00385B68" w:rsidP="00CD034D">
            <w:pPr>
              <w:pStyle w:val="ListParagraph"/>
              <w:spacing w:before="120" w:after="120" w:line="288" w:lineRule="auto"/>
              <w:ind w:left="0"/>
              <w:rPr>
                <w:rStyle w:val="PageNumber"/>
                <w:rFonts w:ascii="Arial" w:hAnsi="Arial" w:cs="Arial"/>
                <w:sz w:val="22"/>
                <w:szCs w:val="22"/>
                <w:lang w:val="en-US" w:eastAsia="en-US"/>
              </w:rPr>
            </w:pPr>
            <w:r>
              <w:rPr>
                <w:rStyle w:val="PageNumber"/>
                <w:rFonts w:ascii="Arial" w:hAnsi="Arial" w:cs="Arial"/>
                <w:sz w:val="22"/>
                <w:szCs w:val="22"/>
                <w:lang w:val="en-GB" w:eastAsia="en-US"/>
              </w:rPr>
              <w:t>Drafting of the no-objection procedure</w:t>
            </w:r>
          </w:p>
        </w:tc>
        <w:tc>
          <w:tcPr>
            <w:tcW w:w="1268" w:type="dxa"/>
            <w:shd w:val="clear" w:color="auto" w:fill="auto"/>
          </w:tcPr>
          <w:p w:rsidR="00385B68" w:rsidRPr="00C468B8" w:rsidRDefault="00385B68" w:rsidP="00CD034D">
            <w:pPr>
              <w:spacing w:before="120" w:after="120" w:line="288" w:lineRule="auto"/>
              <w:rPr>
                <w:rStyle w:val="PageNumber"/>
                <w:rFonts w:eastAsia="Times New Roman" w:cs="Arial"/>
                <w:color w:val="FF0000"/>
                <w:lang w:val="en-GB"/>
              </w:rPr>
            </w:pPr>
            <w:r w:rsidRPr="009C05B5">
              <w:rPr>
                <w:rStyle w:val="PageNumber"/>
                <w:rFonts w:eastAsia="Times New Roman" w:cs="Arial"/>
                <w:lang w:val="en-GB"/>
              </w:rPr>
              <w:t>5</w:t>
            </w:r>
          </w:p>
        </w:tc>
        <w:tc>
          <w:tcPr>
            <w:tcW w:w="1822" w:type="dxa"/>
            <w:shd w:val="clear" w:color="auto" w:fill="auto"/>
          </w:tcPr>
          <w:p w:rsidR="00385B68" w:rsidRPr="00D53512" w:rsidRDefault="00385B68" w:rsidP="00CD034D">
            <w:pPr>
              <w:spacing w:before="120" w:after="120" w:line="288" w:lineRule="auto"/>
              <w:rPr>
                <w:rStyle w:val="PageNumber"/>
                <w:rFonts w:eastAsia="Times New Roman" w:cs="Arial"/>
                <w:lang w:val="en-GB"/>
              </w:rPr>
            </w:pPr>
            <w:r>
              <w:rPr>
                <w:rStyle w:val="PageNumber"/>
                <w:rFonts w:eastAsia="Times New Roman" w:cs="Arial"/>
                <w:lang w:val="en-GB"/>
              </w:rPr>
              <w:t>July 2017</w:t>
            </w:r>
          </w:p>
        </w:tc>
      </w:tr>
      <w:tr w:rsidR="00385B68" w:rsidRPr="00D53512" w:rsidTr="00CD034D">
        <w:tc>
          <w:tcPr>
            <w:tcW w:w="5970" w:type="dxa"/>
            <w:shd w:val="clear" w:color="auto" w:fill="auto"/>
          </w:tcPr>
          <w:p w:rsidR="00385B68" w:rsidRPr="006F6A45" w:rsidRDefault="00385B68" w:rsidP="00CD034D">
            <w:pPr>
              <w:pStyle w:val="ListParagraph"/>
              <w:spacing w:before="120" w:after="120" w:line="288" w:lineRule="auto"/>
              <w:ind w:left="0"/>
              <w:rPr>
                <w:rStyle w:val="PageNumber"/>
                <w:rFonts w:ascii="Arial" w:hAnsi="Arial" w:cs="Arial"/>
                <w:sz w:val="22"/>
                <w:szCs w:val="22"/>
                <w:lang w:val="en-US" w:eastAsia="en-US"/>
              </w:rPr>
            </w:pPr>
            <w:r w:rsidRPr="006F6A45">
              <w:rPr>
                <w:rStyle w:val="PageNumber"/>
                <w:rFonts w:ascii="Arial" w:hAnsi="Arial" w:cs="Arial"/>
                <w:sz w:val="22"/>
                <w:szCs w:val="22"/>
                <w:lang w:val="en-US" w:eastAsia="en-US"/>
              </w:rPr>
              <w:t xml:space="preserve">Discussion of the of the draft of no-objection </w:t>
            </w:r>
            <w:proofErr w:type="spellStart"/>
            <w:r w:rsidRPr="006F6A45">
              <w:rPr>
                <w:rStyle w:val="PageNumber"/>
                <w:rFonts w:ascii="Arial" w:hAnsi="Arial" w:cs="Arial"/>
                <w:sz w:val="22"/>
                <w:szCs w:val="22"/>
                <w:lang w:val="en-US" w:eastAsia="en-US"/>
              </w:rPr>
              <w:t>mechanizm</w:t>
            </w:r>
            <w:proofErr w:type="spellEnd"/>
            <w:r w:rsidRPr="006F6A45">
              <w:rPr>
                <w:rStyle w:val="PageNumber"/>
                <w:rFonts w:ascii="Arial" w:hAnsi="Arial" w:cs="Arial"/>
                <w:sz w:val="22"/>
                <w:szCs w:val="22"/>
                <w:lang w:val="en-US" w:eastAsia="en-US"/>
              </w:rPr>
              <w:t xml:space="preserve"> with NDA and finalization of the document</w:t>
            </w:r>
          </w:p>
        </w:tc>
        <w:tc>
          <w:tcPr>
            <w:tcW w:w="1268" w:type="dxa"/>
            <w:shd w:val="clear" w:color="auto" w:fill="auto"/>
          </w:tcPr>
          <w:p w:rsidR="00385B68" w:rsidRPr="00D53512" w:rsidRDefault="00385B68" w:rsidP="00CD034D">
            <w:pPr>
              <w:spacing w:before="120" w:after="120" w:line="288" w:lineRule="auto"/>
              <w:rPr>
                <w:rStyle w:val="PageNumber"/>
                <w:rFonts w:eastAsia="Times New Roman" w:cs="Arial"/>
                <w:lang w:val="en-GB"/>
              </w:rPr>
            </w:pPr>
            <w:r>
              <w:rPr>
                <w:rStyle w:val="PageNumber"/>
                <w:rFonts w:eastAsia="Times New Roman" w:cs="Arial"/>
                <w:lang w:val="en-GB"/>
              </w:rPr>
              <w:t>3</w:t>
            </w:r>
          </w:p>
        </w:tc>
        <w:tc>
          <w:tcPr>
            <w:tcW w:w="1822" w:type="dxa"/>
            <w:shd w:val="clear" w:color="auto" w:fill="auto"/>
          </w:tcPr>
          <w:p w:rsidR="00385B68" w:rsidRPr="00D53512" w:rsidRDefault="00385B68" w:rsidP="00CD034D">
            <w:pPr>
              <w:spacing w:before="120" w:after="120" w:line="288" w:lineRule="auto"/>
              <w:rPr>
                <w:rStyle w:val="PageNumber"/>
                <w:rFonts w:eastAsia="Times New Roman" w:cs="Arial"/>
                <w:lang w:val="en-GB"/>
              </w:rPr>
            </w:pPr>
            <w:r>
              <w:rPr>
                <w:rStyle w:val="PageNumber"/>
                <w:rFonts w:eastAsia="Times New Roman" w:cs="Arial"/>
                <w:lang w:val="en-GB"/>
              </w:rPr>
              <w:t>July 2017</w:t>
            </w:r>
          </w:p>
        </w:tc>
      </w:tr>
      <w:tr w:rsidR="00385B68" w:rsidRPr="00D53512" w:rsidTr="00CD034D">
        <w:tc>
          <w:tcPr>
            <w:tcW w:w="5970" w:type="dxa"/>
            <w:shd w:val="clear" w:color="auto" w:fill="auto"/>
          </w:tcPr>
          <w:p w:rsidR="00385B68" w:rsidRPr="006F6A45" w:rsidRDefault="00385B68" w:rsidP="00CD034D">
            <w:pPr>
              <w:pStyle w:val="ListParagraph"/>
              <w:spacing w:before="120" w:after="120" w:line="288" w:lineRule="auto"/>
              <w:ind w:left="0"/>
              <w:rPr>
                <w:rStyle w:val="PageNumber"/>
                <w:rFonts w:ascii="Arial" w:hAnsi="Arial" w:cs="Arial"/>
                <w:sz w:val="22"/>
                <w:szCs w:val="22"/>
                <w:lang w:val="en-US" w:eastAsia="en-US"/>
              </w:rPr>
            </w:pPr>
            <w:r w:rsidRPr="006F6A45">
              <w:rPr>
                <w:rStyle w:val="PageNumber"/>
                <w:rFonts w:ascii="Arial" w:hAnsi="Arial" w:cs="Arial"/>
                <w:sz w:val="22"/>
                <w:szCs w:val="22"/>
                <w:lang w:val="en-US" w:eastAsia="en-US"/>
              </w:rPr>
              <w:t xml:space="preserve">Write-up of the technical </w:t>
            </w:r>
            <w:r w:rsidR="00CE6A89" w:rsidRPr="00CE6A89">
              <w:rPr>
                <w:rStyle w:val="PageNumber"/>
                <w:rFonts w:ascii="Arial" w:hAnsi="Arial" w:cs="Arial"/>
                <w:sz w:val="22"/>
                <w:szCs w:val="22"/>
                <w:lang w:val="en-US" w:eastAsia="en-US"/>
              </w:rPr>
              <w:t>secretariat</w:t>
            </w:r>
          </w:p>
        </w:tc>
        <w:tc>
          <w:tcPr>
            <w:tcW w:w="1268" w:type="dxa"/>
            <w:shd w:val="clear" w:color="auto" w:fill="auto"/>
          </w:tcPr>
          <w:p w:rsidR="00385B68" w:rsidRPr="00D53512" w:rsidRDefault="00385B68" w:rsidP="00CD034D">
            <w:pPr>
              <w:spacing w:before="120" w:after="120" w:line="288" w:lineRule="auto"/>
              <w:rPr>
                <w:rStyle w:val="PageNumber"/>
                <w:rFonts w:eastAsia="Times New Roman" w:cs="Arial"/>
                <w:lang w:val="en-GB"/>
              </w:rPr>
            </w:pPr>
            <w:r>
              <w:rPr>
                <w:rStyle w:val="PageNumber"/>
                <w:rFonts w:eastAsia="Times New Roman" w:cs="Arial"/>
                <w:lang w:val="en-GB"/>
              </w:rPr>
              <w:t>10</w:t>
            </w:r>
          </w:p>
        </w:tc>
        <w:tc>
          <w:tcPr>
            <w:tcW w:w="1822" w:type="dxa"/>
            <w:shd w:val="clear" w:color="auto" w:fill="auto"/>
          </w:tcPr>
          <w:p w:rsidR="00385B68" w:rsidRPr="00D53512" w:rsidRDefault="00385B68" w:rsidP="00CD034D">
            <w:pPr>
              <w:spacing w:before="120" w:after="120" w:line="288" w:lineRule="auto"/>
              <w:rPr>
                <w:rStyle w:val="PageNumber"/>
                <w:rFonts w:eastAsia="Times New Roman" w:cs="Arial"/>
                <w:lang w:val="en-GB"/>
              </w:rPr>
            </w:pPr>
            <w:r>
              <w:rPr>
                <w:rStyle w:val="PageNumber"/>
                <w:rFonts w:eastAsia="Times New Roman" w:cs="Arial"/>
                <w:lang w:val="en-GB"/>
              </w:rPr>
              <w:t>July 2017</w:t>
            </w:r>
          </w:p>
        </w:tc>
      </w:tr>
      <w:tr w:rsidR="00385B68" w:rsidRPr="00D53512" w:rsidTr="00CD034D">
        <w:tc>
          <w:tcPr>
            <w:tcW w:w="5970" w:type="dxa"/>
            <w:shd w:val="clear" w:color="auto" w:fill="auto"/>
          </w:tcPr>
          <w:p w:rsidR="00385B68" w:rsidRPr="00822EF2" w:rsidRDefault="00385B68" w:rsidP="00CD034D">
            <w:pPr>
              <w:spacing w:before="120" w:after="120" w:line="288" w:lineRule="auto"/>
              <w:rPr>
                <w:rStyle w:val="PageNumber"/>
                <w:rFonts w:eastAsia="Times New Roman" w:cs="Arial"/>
                <w:lang w:val="en-GB"/>
              </w:rPr>
            </w:pPr>
            <w:r>
              <w:rPr>
                <w:rStyle w:val="PageNumber"/>
                <w:rFonts w:eastAsia="Times New Roman" w:cs="Arial"/>
                <w:lang w:val="en-US"/>
              </w:rPr>
              <w:t>In coordination with the NDA, discussions</w:t>
            </w:r>
            <w:r>
              <w:rPr>
                <w:rStyle w:val="PageNumber"/>
                <w:rFonts w:eastAsia="Times New Roman" w:cs="Arial"/>
                <w:lang w:val="en-GB"/>
              </w:rPr>
              <w:t xml:space="preserve"> and finalization of the technical secretariat related assignment  </w:t>
            </w:r>
          </w:p>
        </w:tc>
        <w:tc>
          <w:tcPr>
            <w:tcW w:w="1268" w:type="dxa"/>
            <w:shd w:val="clear" w:color="auto" w:fill="auto"/>
          </w:tcPr>
          <w:p w:rsidR="00385B68" w:rsidRPr="00D53512" w:rsidRDefault="00385B68" w:rsidP="00CD034D">
            <w:pPr>
              <w:spacing w:before="120" w:after="120" w:line="288" w:lineRule="auto"/>
              <w:rPr>
                <w:rStyle w:val="PageNumber"/>
                <w:rFonts w:eastAsia="Times New Roman" w:cs="Arial"/>
                <w:lang w:val="en-GB"/>
              </w:rPr>
            </w:pPr>
            <w:r>
              <w:rPr>
                <w:rStyle w:val="PageNumber"/>
                <w:rFonts w:eastAsia="Times New Roman" w:cs="Arial"/>
                <w:lang w:val="en-GB"/>
              </w:rPr>
              <w:t>5</w:t>
            </w:r>
          </w:p>
        </w:tc>
        <w:tc>
          <w:tcPr>
            <w:tcW w:w="1822" w:type="dxa"/>
            <w:shd w:val="clear" w:color="auto" w:fill="auto"/>
          </w:tcPr>
          <w:p w:rsidR="00385B68" w:rsidRPr="00D53512" w:rsidRDefault="00385B68" w:rsidP="00CD034D">
            <w:pPr>
              <w:spacing w:before="120" w:after="120" w:line="288" w:lineRule="auto"/>
              <w:rPr>
                <w:rStyle w:val="PageNumber"/>
                <w:rFonts w:eastAsia="Times New Roman" w:cs="Arial"/>
                <w:lang w:val="en-GB"/>
              </w:rPr>
            </w:pPr>
            <w:r>
              <w:rPr>
                <w:rStyle w:val="PageNumber"/>
                <w:rFonts w:eastAsia="Times New Roman" w:cs="Arial"/>
                <w:lang w:val="en-GB"/>
              </w:rPr>
              <w:t>July</w:t>
            </w:r>
            <w:r w:rsidR="0054503B">
              <w:rPr>
                <w:rStyle w:val="PageNumber"/>
                <w:rFonts w:eastAsia="Times New Roman" w:cs="Arial"/>
                <w:lang w:val="en-GB"/>
              </w:rPr>
              <w:t>-August</w:t>
            </w:r>
            <w:r>
              <w:rPr>
                <w:rStyle w:val="PageNumber"/>
                <w:rFonts w:eastAsia="Times New Roman" w:cs="Arial"/>
                <w:lang w:val="en-GB"/>
              </w:rPr>
              <w:t xml:space="preserve"> 2017</w:t>
            </w:r>
          </w:p>
        </w:tc>
      </w:tr>
      <w:tr w:rsidR="00385B68" w:rsidRPr="00D53512" w:rsidTr="00CD034D">
        <w:tc>
          <w:tcPr>
            <w:tcW w:w="5970" w:type="dxa"/>
            <w:shd w:val="clear" w:color="auto" w:fill="auto"/>
          </w:tcPr>
          <w:p w:rsidR="00385B68" w:rsidRPr="00AA40FA" w:rsidRDefault="00385B68" w:rsidP="00CD034D">
            <w:pPr>
              <w:spacing w:before="120" w:after="120" w:line="288" w:lineRule="auto"/>
              <w:rPr>
                <w:rStyle w:val="PageNumber"/>
                <w:rFonts w:eastAsia="Times New Roman" w:cs="Arial"/>
                <w:lang w:val="en-US"/>
              </w:rPr>
            </w:pPr>
            <w:r w:rsidRPr="006F6A45">
              <w:rPr>
                <w:rStyle w:val="PageNumber"/>
                <w:rFonts w:cs="Arial"/>
                <w:lang w:val="en-US"/>
              </w:rPr>
              <w:t>Develop a knowledge management system</w:t>
            </w:r>
          </w:p>
        </w:tc>
        <w:tc>
          <w:tcPr>
            <w:tcW w:w="1268" w:type="dxa"/>
            <w:shd w:val="clear" w:color="auto" w:fill="auto"/>
          </w:tcPr>
          <w:p w:rsidR="00385B68" w:rsidRDefault="00385B68" w:rsidP="00CD034D">
            <w:pPr>
              <w:spacing w:before="120" w:after="120" w:line="288" w:lineRule="auto"/>
              <w:rPr>
                <w:rStyle w:val="PageNumber"/>
                <w:rFonts w:eastAsia="Times New Roman" w:cs="Arial"/>
                <w:lang w:val="en-GB"/>
              </w:rPr>
            </w:pPr>
            <w:r>
              <w:rPr>
                <w:rStyle w:val="PageNumber"/>
                <w:rFonts w:eastAsia="Times New Roman" w:cs="Arial"/>
                <w:lang w:val="en-GB"/>
              </w:rPr>
              <w:t>6</w:t>
            </w:r>
          </w:p>
        </w:tc>
        <w:tc>
          <w:tcPr>
            <w:tcW w:w="1822" w:type="dxa"/>
            <w:shd w:val="clear" w:color="auto" w:fill="auto"/>
          </w:tcPr>
          <w:p w:rsidR="00385B68" w:rsidRDefault="00385B68" w:rsidP="00CD034D">
            <w:pPr>
              <w:spacing w:before="120" w:after="120" w:line="288" w:lineRule="auto"/>
              <w:rPr>
                <w:rStyle w:val="PageNumber"/>
                <w:rFonts w:eastAsia="Times New Roman" w:cs="Arial"/>
                <w:lang w:val="en-GB"/>
              </w:rPr>
            </w:pPr>
            <w:r>
              <w:rPr>
                <w:rStyle w:val="PageNumber"/>
                <w:rFonts w:eastAsia="Times New Roman" w:cs="Arial"/>
                <w:lang w:val="en-GB"/>
              </w:rPr>
              <w:t>July-August 2017</w:t>
            </w:r>
          </w:p>
        </w:tc>
      </w:tr>
      <w:tr w:rsidR="00385B68" w:rsidRPr="00D53512" w:rsidTr="00CD034D">
        <w:tc>
          <w:tcPr>
            <w:tcW w:w="5970" w:type="dxa"/>
            <w:shd w:val="clear" w:color="auto" w:fill="auto"/>
          </w:tcPr>
          <w:p w:rsidR="00385B68" w:rsidRPr="00D53512" w:rsidRDefault="00385B68" w:rsidP="00CD034D">
            <w:pPr>
              <w:spacing w:before="120" w:after="120" w:line="288" w:lineRule="auto"/>
              <w:rPr>
                <w:rStyle w:val="PageNumber"/>
                <w:rFonts w:eastAsia="Times New Roman" w:cs="Arial"/>
                <w:lang w:val="en-GB"/>
              </w:rPr>
            </w:pPr>
            <w:r>
              <w:rPr>
                <w:rStyle w:val="PageNumber"/>
                <w:rFonts w:eastAsia="Times New Roman" w:cs="Arial"/>
                <w:lang w:val="en-US"/>
              </w:rPr>
              <w:t>NDA Coordination, discussions</w:t>
            </w:r>
            <w:r>
              <w:rPr>
                <w:rStyle w:val="PageNumber"/>
                <w:rFonts w:eastAsia="Times New Roman" w:cs="Arial"/>
                <w:lang w:val="en-GB"/>
              </w:rPr>
              <w:t xml:space="preserve"> and finalization of the knowledge management system related assignment  </w:t>
            </w:r>
          </w:p>
        </w:tc>
        <w:tc>
          <w:tcPr>
            <w:tcW w:w="1268" w:type="dxa"/>
            <w:shd w:val="clear" w:color="auto" w:fill="auto"/>
          </w:tcPr>
          <w:p w:rsidR="00385B68" w:rsidRDefault="00385B68" w:rsidP="00CD034D">
            <w:pPr>
              <w:spacing w:before="120" w:after="120" w:line="288" w:lineRule="auto"/>
              <w:rPr>
                <w:rStyle w:val="PageNumber"/>
                <w:rFonts w:eastAsia="Times New Roman" w:cs="Arial"/>
                <w:lang w:val="en-GB"/>
              </w:rPr>
            </w:pPr>
            <w:r>
              <w:rPr>
                <w:rStyle w:val="PageNumber"/>
                <w:rFonts w:eastAsia="Times New Roman" w:cs="Arial"/>
                <w:lang w:val="en-GB"/>
              </w:rPr>
              <w:t>2</w:t>
            </w:r>
          </w:p>
        </w:tc>
        <w:tc>
          <w:tcPr>
            <w:tcW w:w="1822" w:type="dxa"/>
            <w:shd w:val="clear" w:color="auto" w:fill="auto"/>
          </w:tcPr>
          <w:p w:rsidR="00385B68" w:rsidRPr="00D53512" w:rsidRDefault="00385B68" w:rsidP="00CD034D">
            <w:pPr>
              <w:spacing w:before="120" w:after="120" w:line="288" w:lineRule="auto"/>
              <w:rPr>
                <w:rStyle w:val="PageNumber"/>
                <w:rFonts w:eastAsia="Times New Roman" w:cs="Arial"/>
                <w:lang w:val="en-GB"/>
              </w:rPr>
            </w:pPr>
            <w:r>
              <w:rPr>
                <w:rStyle w:val="PageNumber"/>
                <w:rFonts w:eastAsia="Times New Roman" w:cs="Arial"/>
                <w:lang w:val="en-GB"/>
              </w:rPr>
              <w:t>August</w:t>
            </w:r>
            <w:r w:rsidR="0054503B">
              <w:rPr>
                <w:rStyle w:val="PageNumber"/>
                <w:rFonts w:eastAsia="Times New Roman" w:cs="Arial"/>
                <w:lang w:val="en-GB"/>
              </w:rPr>
              <w:t>-September</w:t>
            </w:r>
            <w:r>
              <w:rPr>
                <w:rStyle w:val="PageNumber"/>
                <w:rFonts w:eastAsia="Times New Roman" w:cs="Arial"/>
                <w:lang w:val="en-GB"/>
              </w:rPr>
              <w:t xml:space="preserve"> 2017</w:t>
            </w:r>
          </w:p>
        </w:tc>
      </w:tr>
      <w:tr w:rsidR="00385B68" w:rsidRPr="00D53512" w:rsidTr="00CD034D">
        <w:tc>
          <w:tcPr>
            <w:tcW w:w="5970" w:type="dxa"/>
            <w:shd w:val="clear" w:color="auto" w:fill="auto"/>
          </w:tcPr>
          <w:p w:rsidR="00385B68" w:rsidRDefault="00385B68" w:rsidP="00CD034D">
            <w:pPr>
              <w:spacing w:before="120" w:after="120" w:line="288" w:lineRule="auto"/>
              <w:rPr>
                <w:rStyle w:val="PageNumber"/>
                <w:rFonts w:eastAsia="Times New Roman" w:cs="Arial"/>
                <w:lang w:val="en-US"/>
              </w:rPr>
            </w:pPr>
            <w:r>
              <w:rPr>
                <w:rStyle w:val="PageNumber"/>
                <w:rFonts w:eastAsia="Times New Roman" w:cs="Arial"/>
                <w:lang w:val="en-US"/>
              </w:rPr>
              <w:lastRenderedPageBreak/>
              <w:t xml:space="preserve">Write-up report on the completion of the assignment outlining objectives, processes and outcomes </w:t>
            </w:r>
          </w:p>
        </w:tc>
        <w:tc>
          <w:tcPr>
            <w:tcW w:w="1268" w:type="dxa"/>
            <w:shd w:val="clear" w:color="auto" w:fill="auto"/>
          </w:tcPr>
          <w:p w:rsidR="00385B68" w:rsidRPr="00FF28B4" w:rsidRDefault="00385B68" w:rsidP="00CD034D">
            <w:pPr>
              <w:spacing w:before="120" w:after="120" w:line="288" w:lineRule="auto"/>
              <w:rPr>
                <w:rStyle w:val="PageNumber"/>
                <w:rFonts w:eastAsia="Times New Roman" w:cs="Arial"/>
                <w:lang w:val="en-GB"/>
              </w:rPr>
            </w:pPr>
            <w:r>
              <w:rPr>
                <w:rStyle w:val="PageNumber"/>
                <w:rFonts w:eastAsia="Times New Roman" w:cs="Arial"/>
                <w:lang w:val="en-GB"/>
              </w:rPr>
              <w:t>2</w:t>
            </w:r>
          </w:p>
        </w:tc>
        <w:tc>
          <w:tcPr>
            <w:tcW w:w="1822" w:type="dxa"/>
            <w:shd w:val="clear" w:color="auto" w:fill="auto"/>
          </w:tcPr>
          <w:p w:rsidR="00385B68" w:rsidRDefault="00385B68" w:rsidP="00CD034D">
            <w:pPr>
              <w:spacing w:before="120" w:after="120" w:line="288" w:lineRule="auto"/>
              <w:rPr>
                <w:rStyle w:val="PageNumber"/>
                <w:rFonts w:eastAsia="Times New Roman" w:cs="Arial"/>
                <w:lang w:val="en-GB"/>
              </w:rPr>
            </w:pPr>
            <w:r>
              <w:rPr>
                <w:rStyle w:val="PageNumber"/>
                <w:rFonts w:eastAsia="Times New Roman" w:cs="Arial"/>
                <w:lang w:val="en-GB"/>
              </w:rPr>
              <w:t>September 2017</w:t>
            </w:r>
          </w:p>
        </w:tc>
      </w:tr>
      <w:tr w:rsidR="00385B68" w:rsidRPr="00822EF2" w:rsidTr="00CD034D">
        <w:tc>
          <w:tcPr>
            <w:tcW w:w="5970" w:type="dxa"/>
            <w:shd w:val="clear" w:color="auto" w:fill="auto"/>
          </w:tcPr>
          <w:p w:rsidR="00385B68" w:rsidRPr="00822EF2" w:rsidRDefault="00385B68" w:rsidP="00CD034D">
            <w:pPr>
              <w:spacing w:before="120" w:after="120" w:line="288" w:lineRule="auto"/>
              <w:rPr>
                <w:rStyle w:val="PageNumber"/>
                <w:rFonts w:eastAsia="Times New Roman" w:cs="Arial"/>
                <w:b/>
                <w:lang w:val="en-GB"/>
              </w:rPr>
            </w:pPr>
            <w:r>
              <w:rPr>
                <w:rStyle w:val="PageNumber"/>
                <w:rFonts w:eastAsia="Times New Roman" w:cs="Arial"/>
                <w:b/>
                <w:lang w:val="en-GB"/>
              </w:rPr>
              <w:t>Total days of assignment</w:t>
            </w:r>
          </w:p>
        </w:tc>
        <w:tc>
          <w:tcPr>
            <w:tcW w:w="1268" w:type="dxa"/>
            <w:shd w:val="clear" w:color="auto" w:fill="auto"/>
          </w:tcPr>
          <w:p w:rsidR="00385B68" w:rsidRPr="001609C2" w:rsidRDefault="00385B68" w:rsidP="00CD034D">
            <w:pPr>
              <w:spacing w:before="120" w:after="120" w:line="288" w:lineRule="auto"/>
              <w:rPr>
                <w:rStyle w:val="PageNumber"/>
                <w:rFonts w:eastAsia="Times New Roman" w:cs="Arial"/>
                <w:b/>
                <w:lang w:val="en-GB"/>
              </w:rPr>
            </w:pPr>
            <w:r w:rsidRPr="009C05B5">
              <w:rPr>
                <w:rStyle w:val="PageNumber"/>
                <w:rFonts w:eastAsia="Times New Roman" w:cs="Arial"/>
                <w:b/>
                <w:lang w:val="en-GB"/>
              </w:rPr>
              <w:t>53</w:t>
            </w:r>
          </w:p>
        </w:tc>
        <w:tc>
          <w:tcPr>
            <w:tcW w:w="1822" w:type="dxa"/>
            <w:shd w:val="clear" w:color="auto" w:fill="auto"/>
          </w:tcPr>
          <w:p w:rsidR="00385B68" w:rsidRPr="00822EF2" w:rsidRDefault="00385B68" w:rsidP="00CD034D">
            <w:pPr>
              <w:spacing w:before="120" w:after="120" w:line="288" w:lineRule="auto"/>
              <w:rPr>
                <w:rStyle w:val="PageNumber"/>
                <w:rFonts w:eastAsia="Times New Roman" w:cs="Arial"/>
                <w:b/>
                <w:lang w:val="en-GB"/>
              </w:rPr>
            </w:pPr>
          </w:p>
        </w:tc>
      </w:tr>
      <w:tr w:rsidR="00385B68" w:rsidRPr="00822EF2" w:rsidTr="00CD034D">
        <w:tc>
          <w:tcPr>
            <w:tcW w:w="5970" w:type="dxa"/>
            <w:shd w:val="clear" w:color="auto" w:fill="auto"/>
          </w:tcPr>
          <w:p w:rsidR="00385B68" w:rsidRDefault="00385B68" w:rsidP="00CD034D">
            <w:pPr>
              <w:spacing w:before="120" w:after="120" w:line="288" w:lineRule="auto"/>
              <w:rPr>
                <w:rStyle w:val="PageNumber"/>
                <w:rFonts w:eastAsia="Times New Roman" w:cs="Arial"/>
                <w:b/>
                <w:lang w:val="en-GB"/>
              </w:rPr>
            </w:pPr>
            <w:r>
              <w:rPr>
                <w:rStyle w:val="PageNumber"/>
                <w:rFonts w:eastAsia="Times New Roman" w:cs="Arial"/>
                <w:b/>
                <w:lang w:val="en-GB"/>
              </w:rPr>
              <w:t>Duration of the Assignment</w:t>
            </w:r>
          </w:p>
        </w:tc>
        <w:tc>
          <w:tcPr>
            <w:tcW w:w="3090" w:type="dxa"/>
            <w:gridSpan w:val="2"/>
            <w:shd w:val="clear" w:color="auto" w:fill="auto"/>
          </w:tcPr>
          <w:p w:rsidR="00385B68" w:rsidRPr="00822EF2" w:rsidRDefault="0054503B" w:rsidP="00CD034D">
            <w:pPr>
              <w:spacing w:before="120" w:after="120" w:line="288" w:lineRule="auto"/>
              <w:rPr>
                <w:rStyle w:val="PageNumber"/>
                <w:rFonts w:eastAsia="Times New Roman" w:cs="Arial"/>
                <w:b/>
                <w:lang w:val="en-GB"/>
              </w:rPr>
            </w:pPr>
            <w:r>
              <w:rPr>
                <w:rStyle w:val="PageNumber"/>
                <w:rFonts w:eastAsia="Times New Roman" w:cs="Arial"/>
                <w:b/>
                <w:lang w:val="en-GB"/>
              </w:rPr>
              <w:t>15</w:t>
            </w:r>
            <w:r w:rsidR="00385B68" w:rsidRPr="00643860">
              <w:rPr>
                <w:rStyle w:val="PageNumber"/>
                <w:rFonts w:eastAsia="Times New Roman" w:cs="Arial"/>
                <w:b/>
                <w:lang w:val="en-GB"/>
              </w:rPr>
              <w:t xml:space="preserve">.06.2017 – </w:t>
            </w:r>
            <w:r>
              <w:rPr>
                <w:rStyle w:val="PageNumber"/>
                <w:rFonts w:eastAsia="Times New Roman" w:cs="Arial"/>
                <w:b/>
                <w:lang w:val="en-GB"/>
              </w:rPr>
              <w:t>30</w:t>
            </w:r>
            <w:r w:rsidR="00385B68" w:rsidRPr="00643860">
              <w:rPr>
                <w:rStyle w:val="PageNumber"/>
                <w:rFonts w:eastAsia="Times New Roman" w:cs="Arial"/>
                <w:b/>
                <w:lang w:val="en-GB"/>
              </w:rPr>
              <w:t>.09.2017</w:t>
            </w:r>
          </w:p>
        </w:tc>
      </w:tr>
    </w:tbl>
    <w:p w:rsidR="00385B68" w:rsidRPr="00D53512" w:rsidRDefault="00385B68" w:rsidP="00385B68">
      <w:pPr>
        <w:jc w:val="both"/>
        <w:rPr>
          <w:rStyle w:val="PageNumber"/>
          <w:rFonts w:cs="Arial"/>
          <w:lang w:val="en-US"/>
        </w:rPr>
      </w:pPr>
    </w:p>
    <w:p w:rsidR="00385B68" w:rsidRPr="00D53512" w:rsidRDefault="00385B68" w:rsidP="00385B68">
      <w:pPr>
        <w:jc w:val="both"/>
        <w:rPr>
          <w:rStyle w:val="PageNumber"/>
          <w:rFonts w:cs="Arial"/>
          <w:lang w:val="en-US"/>
        </w:rPr>
      </w:pPr>
    </w:p>
    <w:p w:rsidR="00385B68" w:rsidRPr="00F30A4B" w:rsidRDefault="00385B68" w:rsidP="00385B68">
      <w:pPr>
        <w:spacing w:after="200" w:line="276" w:lineRule="auto"/>
        <w:rPr>
          <w:rStyle w:val="PageNumber"/>
          <w:u w:val="single"/>
          <w:lang w:val="en-US"/>
        </w:rPr>
      </w:pPr>
      <w:r>
        <w:rPr>
          <w:rStyle w:val="PageNumber"/>
          <w:u w:val="single"/>
          <w:lang w:val="en-US"/>
        </w:rPr>
        <w:t>Annex I</w:t>
      </w:r>
    </w:p>
    <w:p w:rsidR="00385B68" w:rsidRDefault="00385B68" w:rsidP="00385B68"/>
    <w:p w:rsidR="007C3974" w:rsidRDefault="007C3974"/>
    <w:sectPr w:rsidR="007C3974" w:rsidSect="00112883">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276" w:left="1418" w:header="42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D48" w:rsidRDefault="00201D48">
      <w:r>
        <w:separator/>
      </w:r>
    </w:p>
  </w:endnote>
  <w:endnote w:type="continuationSeparator" w:id="0">
    <w:p w:rsidR="00201D48" w:rsidRDefault="00201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1A0" w:rsidRDefault="00201D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A0" w:firstRow="1" w:lastRow="0" w:firstColumn="1" w:lastColumn="0" w:noHBand="0" w:noVBand="0"/>
    </w:tblPr>
    <w:tblGrid>
      <w:gridCol w:w="2410"/>
      <w:gridCol w:w="4111"/>
      <w:gridCol w:w="2549"/>
    </w:tblGrid>
    <w:tr w:rsidR="00F84FB5" w:rsidRPr="00FF2580" w:rsidTr="00FF2580">
      <w:tc>
        <w:tcPr>
          <w:tcW w:w="1329" w:type="pct"/>
        </w:tcPr>
        <w:p w:rsidR="00F84FB5" w:rsidRPr="00FF2580" w:rsidRDefault="00385B68" w:rsidP="00FF2580">
          <w:pPr>
            <w:pStyle w:val="Footer"/>
            <w:tabs>
              <w:tab w:val="clear" w:pos="4536"/>
              <w:tab w:val="clear" w:pos="9072"/>
            </w:tabs>
            <w:rPr>
              <w:rFonts w:eastAsia="Times New Roman"/>
              <w:sz w:val="18"/>
              <w:szCs w:val="18"/>
              <w:lang w:eastAsia="de-DE"/>
            </w:rPr>
          </w:pPr>
          <w:r w:rsidRPr="00FF2580">
            <w:rPr>
              <w:rFonts w:eastAsia="Times New Roman"/>
              <w:sz w:val="18"/>
              <w:szCs w:val="18"/>
              <w:lang w:eastAsia="de-DE"/>
            </w:rPr>
            <w:t xml:space="preserve">Stand: </w:t>
          </w:r>
        </w:p>
      </w:tc>
      <w:tc>
        <w:tcPr>
          <w:tcW w:w="2266" w:type="pct"/>
        </w:tcPr>
        <w:p w:rsidR="00F84FB5" w:rsidRPr="00FF2580" w:rsidRDefault="00385B68" w:rsidP="00FF2580">
          <w:pPr>
            <w:pStyle w:val="Footer"/>
            <w:tabs>
              <w:tab w:val="clear" w:pos="4536"/>
              <w:tab w:val="clear" w:pos="9072"/>
            </w:tabs>
            <w:jc w:val="center"/>
            <w:rPr>
              <w:rFonts w:eastAsia="Times New Roman"/>
              <w:sz w:val="18"/>
              <w:szCs w:val="18"/>
              <w:lang w:eastAsia="de-DE"/>
            </w:rPr>
          </w:pPr>
          <w:r w:rsidRPr="00FF2580">
            <w:rPr>
              <w:rFonts w:eastAsia="Times New Roman"/>
              <w:sz w:val="18"/>
              <w:szCs w:val="18"/>
              <w:lang w:eastAsia="de-DE"/>
            </w:rPr>
            <w:t xml:space="preserve">Erstellt von: </w:t>
          </w:r>
        </w:p>
      </w:tc>
      <w:tc>
        <w:tcPr>
          <w:tcW w:w="1405" w:type="pct"/>
        </w:tcPr>
        <w:p w:rsidR="00F84FB5" w:rsidRPr="00FF2580" w:rsidRDefault="00385B68" w:rsidP="00FF2580">
          <w:pPr>
            <w:pStyle w:val="Footer"/>
            <w:tabs>
              <w:tab w:val="clear" w:pos="4536"/>
              <w:tab w:val="clear" w:pos="9072"/>
            </w:tabs>
            <w:ind w:right="57"/>
            <w:jc w:val="right"/>
            <w:rPr>
              <w:rFonts w:eastAsia="Times New Roman"/>
              <w:sz w:val="18"/>
              <w:szCs w:val="18"/>
              <w:lang w:eastAsia="de-DE"/>
            </w:rPr>
          </w:pPr>
          <w:r w:rsidRPr="00FF2580">
            <w:rPr>
              <w:rStyle w:val="PageNumber"/>
              <w:rFonts w:eastAsia="Times New Roman"/>
              <w:sz w:val="18"/>
              <w:szCs w:val="18"/>
              <w:lang w:eastAsia="de-DE"/>
            </w:rPr>
            <w:t xml:space="preserve">Seite </w:t>
          </w:r>
          <w:r w:rsidRPr="00FF2580">
            <w:rPr>
              <w:rStyle w:val="PageNumber"/>
              <w:rFonts w:eastAsia="Times New Roman"/>
              <w:sz w:val="18"/>
              <w:szCs w:val="18"/>
              <w:lang w:eastAsia="de-DE"/>
            </w:rPr>
            <w:fldChar w:fldCharType="begin"/>
          </w:r>
          <w:r w:rsidRPr="00FF2580">
            <w:rPr>
              <w:rStyle w:val="PageNumber"/>
              <w:rFonts w:eastAsia="Times New Roman"/>
              <w:sz w:val="18"/>
              <w:szCs w:val="18"/>
              <w:lang w:eastAsia="de-DE"/>
            </w:rPr>
            <w:instrText xml:space="preserve"> PAGE  </w:instrText>
          </w:r>
          <w:r w:rsidRPr="00FF2580">
            <w:rPr>
              <w:rStyle w:val="PageNumber"/>
              <w:rFonts w:eastAsia="Times New Roman"/>
              <w:sz w:val="18"/>
              <w:szCs w:val="18"/>
              <w:lang w:eastAsia="de-DE"/>
            </w:rPr>
            <w:fldChar w:fldCharType="separate"/>
          </w:r>
          <w:r w:rsidR="00AF09ED">
            <w:rPr>
              <w:rStyle w:val="PageNumber"/>
              <w:rFonts w:eastAsia="Times New Roman"/>
              <w:noProof/>
              <w:sz w:val="18"/>
              <w:szCs w:val="18"/>
              <w:lang w:eastAsia="de-DE"/>
            </w:rPr>
            <w:t>6</w:t>
          </w:r>
          <w:r w:rsidRPr="00FF2580">
            <w:rPr>
              <w:rStyle w:val="PageNumber"/>
              <w:rFonts w:eastAsia="Times New Roman"/>
              <w:sz w:val="18"/>
              <w:szCs w:val="18"/>
              <w:lang w:eastAsia="de-DE"/>
            </w:rPr>
            <w:fldChar w:fldCharType="end"/>
          </w:r>
        </w:p>
      </w:tc>
    </w:tr>
  </w:tbl>
  <w:p w:rsidR="00F84FB5" w:rsidRPr="00165E31" w:rsidRDefault="00201D48" w:rsidP="00165E31">
    <w:pPr>
      <w:pStyle w:val="Footer"/>
      <w:rPr>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1A0" w:rsidRDefault="00201D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D48" w:rsidRDefault="00201D48">
      <w:r>
        <w:separator/>
      </w:r>
    </w:p>
  </w:footnote>
  <w:footnote w:type="continuationSeparator" w:id="0">
    <w:p w:rsidR="00201D48" w:rsidRDefault="00201D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90E" w:rsidRDefault="00201D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CellMar>
        <w:left w:w="0" w:type="dxa"/>
        <w:right w:w="0" w:type="dxa"/>
      </w:tblCellMar>
      <w:tblLook w:val="00A0" w:firstRow="1" w:lastRow="0" w:firstColumn="1" w:lastColumn="0" w:noHBand="0" w:noVBand="0"/>
    </w:tblPr>
    <w:tblGrid>
      <w:gridCol w:w="6344"/>
      <w:gridCol w:w="2726"/>
    </w:tblGrid>
    <w:tr w:rsidR="00F84FB5" w:rsidRPr="00FF2580" w:rsidTr="00FF2580">
      <w:tc>
        <w:tcPr>
          <w:tcW w:w="3497" w:type="pct"/>
        </w:tcPr>
        <w:p w:rsidR="00F84FB5" w:rsidRPr="00FF2580" w:rsidRDefault="00201D48" w:rsidP="00FF2580">
          <w:pPr>
            <w:pStyle w:val="Header"/>
            <w:tabs>
              <w:tab w:val="clear" w:pos="4536"/>
              <w:tab w:val="clear" w:pos="9072"/>
              <w:tab w:val="right" w:pos="9356"/>
            </w:tabs>
            <w:spacing w:before="660"/>
            <w:rPr>
              <w:rFonts w:eastAsia="Times New Roman"/>
              <w:lang w:eastAsia="de-DE"/>
            </w:rPr>
          </w:pPr>
        </w:p>
      </w:tc>
      <w:tc>
        <w:tcPr>
          <w:tcW w:w="1503" w:type="pct"/>
        </w:tcPr>
        <w:p w:rsidR="00F84FB5" w:rsidRPr="00FF2580" w:rsidRDefault="00385B68" w:rsidP="00FF2580">
          <w:pPr>
            <w:pStyle w:val="Header"/>
            <w:tabs>
              <w:tab w:val="clear" w:pos="4536"/>
              <w:tab w:val="clear" w:pos="9072"/>
              <w:tab w:val="right" w:pos="9356"/>
            </w:tabs>
            <w:ind w:right="-227"/>
            <w:jc w:val="right"/>
            <w:rPr>
              <w:rFonts w:eastAsia="Times New Roman"/>
              <w:sz w:val="20"/>
              <w:szCs w:val="20"/>
              <w:lang w:eastAsia="de-DE"/>
            </w:rPr>
          </w:pPr>
          <w:r w:rsidRPr="00FF2580">
            <w:rPr>
              <w:rFonts w:eastAsia="Times New Roman"/>
              <w:noProof/>
              <w:sz w:val="20"/>
              <w:szCs w:val="20"/>
              <w:lang w:val="ka-GE" w:eastAsia="ka-GE"/>
            </w:rPr>
            <w:drawing>
              <wp:inline distT="0" distB="0" distL="0" distR="0" wp14:anchorId="5765CE4A" wp14:editId="77A7CB24">
                <wp:extent cx="895350" cy="895350"/>
                <wp:effectExtent l="0" t="0" r="0" b="0"/>
                <wp:docPr id="1" name="Picture 1" descr="gizlogo-standard-s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gizlogo-standard-sw.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tc>
    </w:tr>
  </w:tbl>
  <w:p w:rsidR="00F84FB5" w:rsidRPr="00165E31" w:rsidRDefault="00201D48" w:rsidP="00165E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90E" w:rsidRDefault="00201D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45B1A"/>
    <w:multiLevelType w:val="hybridMultilevel"/>
    <w:tmpl w:val="E7B6F1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5381E5B"/>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65B2F6E"/>
    <w:multiLevelType w:val="hybridMultilevel"/>
    <w:tmpl w:val="7926205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8562929"/>
    <w:multiLevelType w:val="hybridMultilevel"/>
    <w:tmpl w:val="8140DD5C"/>
    <w:lvl w:ilvl="0" w:tplc="8254366E">
      <w:numFmt w:val="bullet"/>
      <w:lvlText w:val="-"/>
      <w:lvlJc w:val="left"/>
      <w:pPr>
        <w:ind w:left="360" w:hanging="360"/>
      </w:pPr>
      <w:rPr>
        <w:rFonts w:ascii="Arial" w:eastAsia="Calibri"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9707A70"/>
    <w:multiLevelType w:val="hybridMultilevel"/>
    <w:tmpl w:val="BE5EA1A0"/>
    <w:lvl w:ilvl="0" w:tplc="04070019">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4A142F16"/>
    <w:multiLevelType w:val="hybridMultilevel"/>
    <w:tmpl w:val="3D601E44"/>
    <w:lvl w:ilvl="0" w:tplc="A2A4F114">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5B72690F"/>
    <w:multiLevelType w:val="hybridMultilevel"/>
    <w:tmpl w:val="2E446984"/>
    <w:lvl w:ilvl="0" w:tplc="A2A4F11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B68"/>
    <w:rsid w:val="00011005"/>
    <w:rsid w:val="0003467A"/>
    <w:rsid w:val="001B0665"/>
    <w:rsid w:val="00201D48"/>
    <w:rsid w:val="00255DAB"/>
    <w:rsid w:val="00320CD8"/>
    <w:rsid w:val="00385B68"/>
    <w:rsid w:val="003C36DD"/>
    <w:rsid w:val="0054503B"/>
    <w:rsid w:val="00593AD7"/>
    <w:rsid w:val="006F6A45"/>
    <w:rsid w:val="007C3974"/>
    <w:rsid w:val="00850E46"/>
    <w:rsid w:val="00945EF5"/>
    <w:rsid w:val="0097187B"/>
    <w:rsid w:val="00AF09ED"/>
    <w:rsid w:val="00C94991"/>
    <w:rsid w:val="00CE183A"/>
    <w:rsid w:val="00CE6A89"/>
    <w:rsid w:val="00D0017B"/>
    <w:rsid w:val="00D340E0"/>
    <w:rsid w:val="00E83E34"/>
    <w:rsid w:val="00FE1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D81CB"/>
  <w15:docId w15:val="{E915C584-E4B8-41BF-A3FC-EFD82CE11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85B68"/>
    <w:pPr>
      <w:spacing w:after="0" w:line="240" w:lineRule="auto"/>
    </w:pPr>
    <w:rPr>
      <w:rFonts w:ascii="Arial" w:eastAsia="Calibri" w:hAnsi="Arial" w:cs="Times New Roman"/>
      <w:lang w:val="de-DE"/>
    </w:rPr>
  </w:style>
  <w:style w:type="paragraph" w:styleId="Heading1">
    <w:name w:val="heading 1"/>
    <w:aliases w:val="1. Überschrift"/>
    <w:basedOn w:val="Normal"/>
    <w:next w:val="Normal"/>
    <w:link w:val="Heading1Char"/>
    <w:autoRedefine/>
    <w:uiPriority w:val="1"/>
    <w:qFormat/>
    <w:rsid w:val="00385B68"/>
    <w:pPr>
      <w:keepNext/>
      <w:keepLines/>
      <w:spacing w:before="480"/>
      <w:outlineLvl w:val="0"/>
    </w:pPr>
    <w:rPr>
      <w:rFonts w:eastAsia="SimSun"/>
      <w:b/>
      <w:bCs/>
      <w:sz w:val="28"/>
      <w:szCs w:val="28"/>
      <w:lang w:val="en-U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Überschrift Char"/>
    <w:basedOn w:val="DefaultParagraphFont"/>
    <w:link w:val="Heading1"/>
    <w:uiPriority w:val="1"/>
    <w:rsid w:val="00385B68"/>
    <w:rPr>
      <w:rFonts w:ascii="Arial" w:eastAsia="SimSun" w:hAnsi="Arial" w:cs="Times New Roman"/>
      <w:b/>
      <w:bCs/>
      <w:sz w:val="28"/>
      <w:szCs w:val="28"/>
      <w:lang w:eastAsia="x-none"/>
    </w:rPr>
  </w:style>
  <w:style w:type="paragraph" w:styleId="Header">
    <w:name w:val="header"/>
    <w:basedOn w:val="Normal"/>
    <w:link w:val="HeaderChar"/>
    <w:unhideWhenUsed/>
    <w:rsid w:val="00385B68"/>
    <w:pPr>
      <w:tabs>
        <w:tab w:val="center" w:pos="4536"/>
        <w:tab w:val="right" w:pos="9072"/>
      </w:tabs>
    </w:pPr>
  </w:style>
  <w:style w:type="character" w:customStyle="1" w:styleId="HeaderChar">
    <w:name w:val="Header Char"/>
    <w:basedOn w:val="DefaultParagraphFont"/>
    <w:link w:val="Header"/>
    <w:rsid w:val="00385B68"/>
    <w:rPr>
      <w:rFonts w:ascii="Arial" w:eastAsia="Calibri" w:hAnsi="Arial" w:cs="Times New Roman"/>
      <w:lang w:val="de-DE"/>
    </w:rPr>
  </w:style>
  <w:style w:type="paragraph" w:styleId="Footer">
    <w:name w:val="footer"/>
    <w:basedOn w:val="Normal"/>
    <w:link w:val="FooterChar"/>
    <w:unhideWhenUsed/>
    <w:rsid w:val="00385B68"/>
    <w:pPr>
      <w:tabs>
        <w:tab w:val="center" w:pos="4536"/>
        <w:tab w:val="right" w:pos="9072"/>
      </w:tabs>
    </w:pPr>
  </w:style>
  <w:style w:type="character" w:customStyle="1" w:styleId="FooterChar">
    <w:name w:val="Footer Char"/>
    <w:basedOn w:val="DefaultParagraphFont"/>
    <w:link w:val="Footer"/>
    <w:rsid w:val="00385B68"/>
    <w:rPr>
      <w:rFonts w:ascii="Arial" w:eastAsia="Calibri" w:hAnsi="Arial" w:cs="Times New Roman"/>
      <w:lang w:val="de-DE"/>
    </w:rPr>
  </w:style>
  <w:style w:type="character" w:styleId="PageNumber">
    <w:name w:val="page number"/>
    <w:basedOn w:val="DefaultParagraphFont"/>
    <w:unhideWhenUsed/>
    <w:rsid w:val="00385B68"/>
  </w:style>
  <w:style w:type="paragraph" w:styleId="Title">
    <w:name w:val="Title"/>
    <w:basedOn w:val="Normal"/>
    <w:link w:val="TitleChar"/>
    <w:qFormat/>
    <w:rsid w:val="00385B68"/>
    <w:pPr>
      <w:spacing w:before="240" w:after="60"/>
      <w:jc w:val="center"/>
    </w:pPr>
    <w:rPr>
      <w:rFonts w:eastAsia="Arial"/>
      <w:b/>
      <w:bCs/>
      <w:color w:val="000000"/>
      <w:sz w:val="32"/>
      <w:szCs w:val="32"/>
      <w:lang w:val="x-none" w:eastAsia="de-DE"/>
    </w:rPr>
  </w:style>
  <w:style w:type="character" w:customStyle="1" w:styleId="TitleChar">
    <w:name w:val="Title Char"/>
    <w:basedOn w:val="DefaultParagraphFont"/>
    <w:link w:val="Title"/>
    <w:rsid w:val="00385B68"/>
    <w:rPr>
      <w:rFonts w:ascii="Arial" w:eastAsia="Arial" w:hAnsi="Arial" w:cs="Times New Roman"/>
      <w:b/>
      <w:bCs/>
      <w:color w:val="000000"/>
      <w:sz w:val="32"/>
      <w:szCs w:val="32"/>
      <w:lang w:val="x-none" w:eastAsia="de-DE"/>
    </w:rPr>
  </w:style>
  <w:style w:type="paragraph" w:styleId="ListParagraph">
    <w:name w:val="List Paragraph"/>
    <w:basedOn w:val="Normal"/>
    <w:link w:val="ListParagraphChar"/>
    <w:uiPriority w:val="34"/>
    <w:qFormat/>
    <w:rsid w:val="00385B68"/>
    <w:pPr>
      <w:spacing w:after="200" w:line="276" w:lineRule="auto"/>
      <w:ind w:left="720"/>
      <w:contextualSpacing/>
    </w:pPr>
    <w:rPr>
      <w:rFonts w:ascii="Calibri" w:hAnsi="Calibri"/>
      <w:color w:val="000000"/>
      <w:sz w:val="20"/>
      <w:szCs w:val="20"/>
      <w:lang w:val="x-none" w:eastAsia="de-DE"/>
    </w:rPr>
  </w:style>
  <w:style w:type="character" w:customStyle="1" w:styleId="ListParagraphChar">
    <w:name w:val="List Paragraph Char"/>
    <w:link w:val="ListParagraph"/>
    <w:uiPriority w:val="34"/>
    <w:locked/>
    <w:rsid w:val="00385B68"/>
    <w:rPr>
      <w:rFonts w:ascii="Calibri" w:eastAsia="Calibri" w:hAnsi="Calibri" w:cs="Times New Roman"/>
      <w:color w:val="000000"/>
      <w:sz w:val="20"/>
      <w:szCs w:val="20"/>
      <w:lang w:val="x-none" w:eastAsia="de-DE"/>
    </w:rPr>
  </w:style>
  <w:style w:type="paragraph" w:styleId="BalloonText">
    <w:name w:val="Balloon Text"/>
    <w:basedOn w:val="Normal"/>
    <w:link w:val="BalloonTextChar"/>
    <w:uiPriority w:val="99"/>
    <w:semiHidden/>
    <w:unhideWhenUsed/>
    <w:rsid w:val="00E83E34"/>
    <w:rPr>
      <w:rFonts w:ascii="Tahoma" w:hAnsi="Tahoma" w:cs="Tahoma"/>
      <w:sz w:val="16"/>
      <w:szCs w:val="16"/>
    </w:rPr>
  </w:style>
  <w:style w:type="character" w:customStyle="1" w:styleId="BalloonTextChar">
    <w:name w:val="Balloon Text Char"/>
    <w:basedOn w:val="DefaultParagraphFont"/>
    <w:link w:val="BalloonText"/>
    <w:uiPriority w:val="99"/>
    <w:semiHidden/>
    <w:rsid w:val="00E83E34"/>
    <w:rPr>
      <w:rFonts w:ascii="Tahoma" w:eastAsia="Calibri" w:hAnsi="Tahoma" w:cs="Tahoma"/>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1912</Words>
  <Characters>10905</Characters>
  <Application>Microsoft Office Word</Application>
  <DocSecurity>0</DocSecurity>
  <Lines>90</Lines>
  <Paragraphs>25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GIZ GmbH</Company>
  <LinksUpToDate>false</LinksUpToDate>
  <CharactersWithSpaces>12792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 Fallasch</dc:creator>
  <cp:lastModifiedBy>Mikheil Khuchua</cp:lastModifiedBy>
  <cp:revision>8</cp:revision>
  <cp:lastPrinted>2017-05-19T06:41:00Z</cp:lastPrinted>
  <dcterms:created xsi:type="dcterms:W3CDTF">2017-05-18T12:05:00Z</dcterms:created>
  <dcterms:modified xsi:type="dcterms:W3CDTF">2017-05-19T06:54:00Z</dcterms:modified>
</cp:coreProperties>
</file>